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64" w:rsidRDefault="00026840" w:rsidP="00F46C50">
      <w:pPr>
        <w:spacing w:after="0" w:line="240" w:lineRule="auto"/>
        <w:jc w:val="center"/>
        <w:rPr>
          <w:rFonts w:ascii="Arial" w:hAnsi="Arial" w:cs="Arial"/>
          <w:i/>
          <w:sz w:val="24"/>
          <w:szCs w:val="24"/>
        </w:rPr>
      </w:pPr>
      <w:r>
        <w:rPr>
          <w:rFonts w:ascii="Arial" w:hAnsi="Arial" w:cs="Arial"/>
          <w:sz w:val="24"/>
          <w:szCs w:val="24"/>
        </w:rPr>
        <w:t xml:space="preserve">The Effect of </w:t>
      </w:r>
      <w:proofErr w:type="spellStart"/>
      <w:r>
        <w:rPr>
          <w:rFonts w:ascii="Arial" w:hAnsi="Arial" w:cs="Arial"/>
          <w:sz w:val="24"/>
          <w:szCs w:val="24"/>
        </w:rPr>
        <w:t>Fulvic</w:t>
      </w:r>
      <w:proofErr w:type="spellEnd"/>
      <w:r>
        <w:rPr>
          <w:rFonts w:ascii="Arial" w:hAnsi="Arial" w:cs="Arial"/>
          <w:sz w:val="24"/>
          <w:szCs w:val="24"/>
        </w:rPr>
        <w:t xml:space="preserve"> Acid and Urea on </w:t>
      </w:r>
      <w:proofErr w:type="spellStart"/>
      <w:r>
        <w:rPr>
          <w:rFonts w:ascii="Arial" w:hAnsi="Arial" w:cs="Arial"/>
          <w:i/>
          <w:sz w:val="24"/>
          <w:szCs w:val="24"/>
        </w:rPr>
        <w:t>Raphanus</w:t>
      </w:r>
      <w:proofErr w:type="spellEnd"/>
      <w:r>
        <w:rPr>
          <w:rFonts w:ascii="Arial" w:hAnsi="Arial" w:cs="Arial"/>
          <w:i/>
          <w:sz w:val="24"/>
          <w:szCs w:val="24"/>
        </w:rPr>
        <w:t xml:space="preserve"> </w:t>
      </w:r>
      <w:proofErr w:type="spellStart"/>
      <w:r>
        <w:rPr>
          <w:rFonts w:ascii="Arial" w:hAnsi="Arial" w:cs="Arial"/>
          <w:i/>
          <w:sz w:val="24"/>
          <w:szCs w:val="24"/>
        </w:rPr>
        <w:t>Sativus</w:t>
      </w:r>
      <w:proofErr w:type="spellEnd"/>
      <w:r w:rsidR="00F46C50">
        <w:rPr>
          <w:rFonts w:ascii="Arial" w:hAnsi="Arial" w:cs="Arial"/>
          <w:i/>
          <w:sz w:val="24"/>
          <w:szCs w:val="24"/>
        </w:rPr>
        <w:t xml:space="preserve">:  </w:t>
      </w:r>
      <w:r w:rsidR="00F46C50">
        <w:rPr>
          <w:rFonts w:ascii="Arial" w:hAnsi="Arial" w:cs="Arial"/>
          <w:i/>
          <w:sz w:val="24"/>
          <w:szCs w:val="24"/>
        </w:rPr>
        <w:br/>
      </w:r>
      <w:r w:rsidR="00F46C50" w:rsidRPr="00F46C50">
        <w:rPr>
          <w:rFonts w:ascii="Arial" w:hAnsi="Arial" w:cs="Arial"/>
          <w:sz w:val="24"/>
          <w:szCs w:val="24"/>
        </w:rPr>
        <w:t xml:space="preserve">A </w:t>
      </w:r>
      <w:r w:rsidR="00F46C50">
        <w:rPr>
          <w:rFonts w:ascii="Arial" w:hAnsi="Arial" w:cs="Arial"/>
          <w:sz w:val="24"/>
          <w:szCs w:val="24"/>
        </w:rPr>
        <w:t>Two Factor Design of Experiment</w:t>
      </w:r>
    </w:p>
    <w:p w:rsidR="00F46C50" w:rsidRPr="00026840" w:rsidRDefault="00F46C50" w:rsidP="00F46C50">
      <w:pPr>
        <w:spacing w:after="0" w:line="240" w:lineRule="auto"/>
        <w:jc w:val="center"/>
        <w:rPr>
          <w:rFonts w:ascii="Arial" w:hAnsi="Arial" w:cs="Arial"/>
          <w:i/>
          <w:sz w:val="24"/>
          <w:szCs w:val="24"/>
        </w:rPr>
      </w:pPr>
    </w:p>
    <w:p w:rsidR="00E26B5E" w:rsidRDefault="00E26B5E" w:rsidP="00E26B5E">
      <w:pPr>
        <w:spacing w:after="0" w:line="240" w:lineRule="auto"/>
        <w:rPr>
          <w:rFonts w:ascii="Arial" w:hAnsi="Arial" w:cs="Arial"/>
          <w:sz w:val="24"/>
          <w:szCs w:val="24"/>
        </w:rPr>
      </w:pPr>
      <w:r>
        <w:rPr>
          <w:rFonts w:ascii="Arial" w:hAnsi="Arial" w:cs="Arial"/>
          <w:sz w:val="24"/>
          <w:szCs w:val="24"/>
        </w:rPr>
        <w:t>Table 1</w:t>
      </w:r>
    </w:p>
    <w:p w:rsidR="00E26B5E" w:rsidRDefault="00FE5BED" w:rsidP="00E26B5E">
      <w:pPr>
        <w:spacing w:after="0" w:line="240" w:lineRule="auto"/>
        <w:rPr>
          <w:rFonts w:ascii="Arial" w:hAnsi="Arial" w:cs="Arial"/>
          <w:sz w:val="24"/>
          <w:szCs w:val="24"/>
        </w:rPr>
      </w:pPr>
      <w:r>
        <w:rPr>
          <w:rFonts w:ascii="Arial" w:hAnsi="Arial" w:cs="Arial"/>
          <w:sz w:val="24"/>
          <w:szCs w:val="24"/>
        </w:rPr>
        <w:t>Factors used in Experiment</w:t>
      </w:r>
    </w:p>
    <w:tbl>
      <w:tblPr>
        <w:tblW w:w="7554" w:type="dxa"/>
        <w:tblInd w:w="85" w:type="dxa"/>
        <w:tblLook w:val="04A0" w:firstRow="1" w:lastRow="0" w:firstColumn="1" w:lastColumn="0" w:noHBand="0" w:noVBand="1"/>
      </w:tblPr>
      <w:tblGrid>
        <w:gridCol w:w="643"/>
        <w:gridCol w:w="2352"/>
        <w:gridCol w:w="782"/>
        <w:gridCol w:w="643"/>
        <w:gridCol w:w="2352"/>
        <w:gridCol w:w="782"/>
      </w:tblGrid>
      <w:tr w:rsidR="00E76B00" w:rsidRPr="00E76B00" w:rsidTr="00C42143">
        <w:trPr>
          <w:trHeight w:val="617"/>
        </w:trPr>
        <w:tc>
          <w:tcPr>
            <w:tcW w:w="3776" w:type="dxa"/>
            <w:gridSpan w:val="3"/>
            <w:tcBorders>
              <w:top w:val="double" w:sz="6" w:space="0" w:color="auto"/>
              <w:left w:val="double" w:sz="6" w:space="0" w:color="auto"/>
              <w:bottom w:val="single" w:sz="4" w:space="0" w:color="auto"/>
              <w:right w:val="single" w:sz="4" w:space="0" w:color="auto"/>
            </w:tcBorders>
            <w:shd w:val="clear" w:color="auto" w:fill="auto"/>
            <w:noWrap/>
            <w:vAlign w:val="bottom"/>
            <w:hideMark/>
          </w:tcPr>
          <w:p w:rsidR="00E76B00" w:rsidRPr="00E76B00" w:rsidRDefault="00E76B00" w:rsidP="000E0FF1">
            <w:pPr>
              <w:spacing w:after="0" w:line="240" w:lineRule="auto"/>
              <w:jc w:val="center"/>
              <w:rPr>
                <w:rFonts w:ascii="Arial" w:eastAsia="Times New Roman" w:hAnsi="Arial" w:cs="Arial"/>
                <w:color w:val="000000"/>
                <w:sz w:val="20"/>
                <w:szCs w:val="20"/>
              </w:rPr>
            </w:pPr>
            <w:proofErr w:type="spellStart"/>
            <w:r w:rsidRPr="00E76B00">
              <w:rPr>
                <w:rFonts w:ascii="Arial" w:eastAsia="Times New Roman" w:hAnsi="Arial" w:cs="Arial"/>
                <w:color w:val="000000"/>
                <w:sz w:val="20"/>
                <w:szCs w:val="20"/>
              </w:rPr>
              <w:t>Fulvic</w:t>
            </w:r>
            <w:proofErr w:type="spellEnd"/>
            <w:r w:rsidRPr="00E76B00">
              <w:rPr>
                <w:rFonts w:ascii="Arial" w:eastAsia="Times New Roman" w:hAnsi="Arial" w:cs="Arial"/>
                <w:color w:val="000000"/>
                <w:sz w:val="20"/>
                <w:szCs w:val="20"/>
              </w:rPr>
              <w:t xml:space="preserve"> Acid</w:t>
            </w:r>
            <w:r w:rsidR="00F30504">
              <w:rPr>
                <w:rFonts w:ascii="Arial" w:eastAsia="Times New Roman" w:hAnsi="Arial" w:cs="Arial"/>
                <w:color w:val="000000"/>
                <w:sz w:val="20"/>
                <w:szCs w:val="20"/>
              </w:rPr>
              <w:t xml:space="preserve"> </w:t>
            </w:r>
            <w:r w:rsidRPr="00E76B00">
              <w:rPr>
                <w:rFonts w:ascii="Arial" w:eastAsia="Times New Roman" w:hAnsi="Arial" w:cs="Arial"/>
                <w:color w:val="000000"/>
                <w:sz w:val="20"/>
                <w:szCs w:val="20"/>
              </w:rPr>
              <w:t>(g</w:t>
            </w:r>
            <w:r w:rsidR="00FE5BED">
              <w:rPr>
                <w:rFonts w:ascii="Arial" w:eastAsia="Times New Roman" w:hAnsi="Arial" w:cs="Arial"/>
                <w:color w:val="000000"/>
                <w:sz w:val="20"/>
                <w:szCs w:val="20"/>
              </w:rPr>
              <w:t xml:space="preserve"> per 100</w:t>
            </w:r>
            <w:r w:rsidR="00031453">
              <w:rPr>
                <w:rFonts w:ascii="Arial" w:eastAsia="Times New Roman" w:hAnsi="Arial" w:cs="Arial"/>
                <w:color w:val="000000"/>
                <w:sz w:val="20"/>
                <w:szCs w:val="20"/>
              </w:rPr>
              <w:t xml:space="preserve"> </w:t>
            </w:r>
            <w:r w:rsidR="00FE5BED">
              <w:rPr>
                <w:rFonts w:ascii="Arial" w:eastAsia="Times New Roman" w:hAnsi="Arial" w:cs="Arial"/>
                <w:color w:val="000000"/>
                <w:sz w:val="20"/>
                <w:szCs w:val="20"/>
              </w:rPr>
              <w:t>ml</w:t>
            </w:r>
            <w:r w:rsidRPr="00E76B00">
              <w:rPr>
                <w:rFonts w:ascii="Arial" w:eastAsia="Times New Roman" w:hAnsi="Arial" w:cs="Arial"/>
                <w:color w:val="000000"/>
                <w:sz w:val="20"/>
                <w:szCs w:val="20"/>
              </w:rPr>
              <w:t>)</w:t>
            </w:r>
          </w:p>
        </w:tc>
        <w:tc>
          <w:tcPr>
            <w:tcW w:w="3776" w:type="dxa"/>
            <w:gridSpan w:val="3"/>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E76B00" w:rsidRPr="00E76B00" w:rsidRDefault="00E76B00" w:rsidP="000E0FF1">
            <w:pPr>
              <w:spacing w:after="0" w:line="240" w:lineRule="auto"/>
              <w:jc w:val="center"/>
              <w:rPr>
                <w:rFonts w:ascii="Arial" w:eastAsia="Times New Roman" w:hAnsi="Arial" w:cs="Arial"/>
                <w:color w:val="000000"/>
                <w:sz w:val="20"/>
                <w:szCs w:val="20"/>
              </w:rPr>
            </w:pPr>
            <w:r w:rsidRPr="00E76B00">
              <w:rPr>
                <w:rFonts w:ascii="Arial" w:eastAsia="Times New Roman" w:hAnsi="Arial" w:cs="Arial"/>
                <w:color w:val="000000"/>
                <w:sz w:val="20"/>
                <w:szCs w:val="20"/>
              </w:rPr>
              <w:t>Urea</w:t>
            </w:r>
            <w:r w:rsidR="00F30504">
              <w:rPr>
                <w:rFonts w:ascii="Arial" w:eastAsia="Times New Roman" w:hAnsi="Arial" w:cs="Arial"/>
                <w:color w:val="000000"/>
                <w:sz w:val="20"/>
                <w:szCs w:val="20"/>
              </w:rPr>
              <w:t xml:space="preserve"> </w:t>
            </w:r>
            <w:r w:rsidRPr="00E76B00">
              <w:rPr>
                <w:rFonts w:ascii="Arial" w:eastAsia="Times New Roman" w:hAnsi="Arial" w:cs="Arial"/>
                <w:color w:val="000000"/>
                <w:sz w:val="20"/>
                <w:szCs w:val="20"/>
              </w:rPr>
              <w:t>(g</w:t>
            </w:r>
            <w:r w:rsidR="00FE5BED">
              <w:rPr>
                <w:rFonts w:ascii="Arial" w:eastAsia="Times New Roman" w:hAnsi="Arial" w:cs="Arial"/>
                <w:color w:val="000000"/>
                <w:sz w:val="20"/>
                <w:szCs w:val="20"/>
              </w:rPr>
              <w:t xml:space="preserve"> per 100</w:t>
            </w:r>
            <w:r w:rsidR="00031453">
              <w:rPr>
                <w:rFonts w:ascii="Arial" w:eastAsia="Times New Roman" w:hAnsi="Arial" w:cs="Arial"/>
                <w:color w:val="000000"/>
                <w:sz w:val="20"/>
                <w:szCs w:val="20"/>
              </w:rPr>
              <w:t xml:space="preserve"> </w:t>
            </w:r>
            <w:r w:rsidR="00FE5BED">
              <w:rPr>
                <w:rFonts w:ascii="Arial" w:eastAsia="Times New Roman" w:hAnsi="Arial" w:cs="Arial"/>
                <w:color w:val="000000"/>
                <w:sz w:val="20"/>
                <w:szCs w:val="20"/>
              </w:rPr>
              <w:t>ml</w:t>
            </w:r>
            <w:r w:rsidRPr="00E76B00">
              <w:rPr>
                <w:rFonts w:ascii="Arial" w:eastAsia="Times New Roman" w:hAnsi="Arial" w:cs="Arial"/>
                <w:color w:val="000000"/>
                <w:sz w:val="20"/>
                <w:szCs w:val="20"/>
              </w:rPr>
              <w:t>)</w:t>
            </w:r>
          </w:p>
        </w:tc>
      </w:tr>
      <w:tr w:rsidR="00E76B00" w:rsidRPr="00E76B00" w:rsidTr="00C42143">
        <w:trPr>
          <w:trHeight w:val="583"/>
        </w:trPr>
        <w:tc>
          <w:tcPr>
            <w:tcW w:w="643" w:type="dxa"/>
            <w:tcBorders>
              <w:top w:val="nil"/>
              <w:left w:val="double" w:sz="6" w:space="0" w:color="auto"/>
              <w:bottom w:val="single" w:sz="4" w:space="0" w:color="auto"/>
              <w:right w:val="single" w:sz="4" w:space="0" w:color="auto"/>
            </w:tcBorders>
            <w:shd w:val="clear" w:color="auto" w:fill="auto"/>
            <w:noWrap/>
            <w:vAlign w:val="bottom"/>
            <w:hideMark/>
          </w:tcPr>
          <w:p w:rsidR="00E76B00" w:rsidRPr="00E76B00" w:rsidRDefault="00E76B00" w:rsidP="000E0FF1">
            <w:pPr>
              <w:spacing w:after="0" w:line="240" w:lineRule="auto"/>
              <w:jc w:val="center"/>
              <w:rPr>
                <w:rFonts w:ascii="Arial" w:eastAsia="Times New Roman" w:hAnsi="Arial" w:cs="Arial"/>
                <w:color w:val="000000"/>
                <w:sz w:val="20"/>
                <w:szCs w:val="20"/>
              </w:rPr>
            </w:pPr>
            <w:r w:rsidRPr="00E76B00">
              <w:rPr>
                <w:rFonts w:ascii="Arial" w:eastAsia="Times New Roman" w:hAnsi="Arial" w:cs="Arial"/>
                <w:color w:val="000000"/>
                <w:sz w:val="20"/>
                <w:szCs w:val="20"/>
              </w:rPr>
              <w:t>(-)</w:t>
            </w:r>
          </w:p>
        </w:tc>
        <w:tc>
          <w:tcPr>
            <w:tcW w:w="2352" w:type="dxa"/>
            <w:tcBorders>
              <w:top w:val="nil"/>
              <w:left w:val="nil"/>
              <w:bottom w:val="single" w:sz="4" w:space="0" w:color="auto"/>
              <w:right w:val="single" w:sz="4" w:space="0" w:color="auto"/>
            </w:tcBorders>
            <w:shd w:val="clear" w:color="auto" w:fill="auto"/>
            <w:noWrap/>
            <w:vAlign w:val="bottom"/>
            <w:hideMark/>
          </w:tcPr>
          <w:p w:rsidR="00E76B00" w:rsidRPr="00E76B00" w:rsidRDefault="00E76B00" w:rsidP="000E0FF1">
            <w:pPr>
              <w:spacing w:after="0" w:line="240" w:lineRule="auto"/>
              <w:jc w:val="center"/>
              <w:rPr>
                <w:rFonts w:ascii="Arial" w:eastAsia="Times New Roman" w:hAnsi="Arial" w:cs="Arial"/>
                <w:color w:val="000000"/>
                <w:sz w:val="20"/>
                <w:szCs w:val="20"/>
              </w:rPr>
            </w:pPr>
            <w:r w:rsidRPr="00E76B00">
              <w:rPr>
                <w:rFonts w:ascii="Arial" w:eastAsia="Times New Roman" w:hAnsi="Arial" w:cs="Arial"/>
                <w:color w:val="000000"/>
                <w:sz w:val="20"/>
                <w:szCs w:val="20"/>
              </w:rPr>
              <w:t>Standard</w:t>
            </w:r>
          </w:p>
        </w:tc>
        <w:tc>
          <w:tcPr>
            <w:tcW w:w="782" w:type="dxa"/>
            <w:tcBorders>
              <w:top w:val="nil"/>
              <w:left w:val="nil"/>
              <w:bottom w:val="single" w:sz="4" w:space="0" w:color="auto"/>
              <w:right w:val="nil"/>
            </w:tcBorders>
            <w:shd w:val="clear" w:color="auto" w:fill="auto"/>
            <w:noWrap/>
            <w:vAlign w:val="bottom"/>
            <w:hideMark/>
          </w:tcPr>
          <w:p w:rsidR="00E76B00" w:rsidRPr="00E76B00" w:rsidRDefault="00E76B00" w:rsidP="000E0FF1">
            <w:pPr>
              <w:spacing w:after="0" w:line="240" w:lineRule="auto"/>
              <w:jc w:val="center"/>
              <w:rPr>
                <w:rFonts w:ascii="Arial" w:eastAsia="Times New Roman" w:hAnsi="Arial" w:cs="Arial"/>
                <w:color w:val="000000"/>
                <w:sz w:val="20"/>
                <w:szCs w:val="20"/>
              </w:rPr>
            </w:pPr>
            <w:r w:rsidRPr="00E76B00">
              <w:rPr>
                <w:rFonts w:ascii="Arial" w:eastAsia="Times New Roman" w:hAnsi="Arial" w:cs="Arial"/>
                <w:color w:val="000000"/>
                <w:sz w:val="20"/>
                <w:szCs w:val="20"/>
              </w:rPr>
              <w:t>(+)</w:t>
            </w:r>
          </w:p>
        </w:tc>
        <w:tc>
          <w:tcPr>
            <w:tcW w:w="643" w:type="dxa"/>
            <w:tcBorders>
              <w:top w:val="nil"/>
              <w:left w:val="double" w:sz="6" w:space="0" w:color="auto"/>
              <w:bottom w:val="single" w:sz="4" w:space="0" w:color="auto"/>
              <w:right w:val="single" w:sz="4" w:space="0" w:color="auto"/>
            </w:tcBorders>
            <w:shd w:val="clear" w:color="auto" w:fill="auto"/>
            <w:noWrap/>
            <w:vAlign w:val="bottom"/>
            <w:hideMark/>
          </w:tcPr>
          <w:p w:rsidR="00E76B00" w:rsidRPr="00E76B00" w:rsidRDefault="00E76B00" w:rsidP="000E0FF1">
            <w:pPr>
              <w:spacing w:after="0" w:line="240" w:lineRule="auto"/>
              <w:jc w:val="center"/>
              <w:rPr>
                <w:rFonts w:ascii="Arial" w:eastAsia="Times New Roman" w:hAnsi="Arial" w:cs="Arial"/>
                <w:color w:val="000000"/>
                <w:sz w:val="20"/>
                <w:szCs w:val="20"/>
              </w:rPr>
            </w:pPr>
            <w:r w:rsidRPr="00E76B00">
              <w:rPr>
                <w:rFonts w:ascii="Arial" w:eastAsia="Times New Roman" w:hAnsi="Arial" w:cs="Arial"/>
                <w:color w:val="000000"/>
                <w:sz w:val="20"/>
                <w:szCs w:val="20"/>
              </w:rPr>
              <w:t>(-)</w:t>
            </w:r>
          </w:p>
        </w:tc>
        <w:tc>
          <w:tcPr>
            <w:tcW w:w="2352" w:type="dxa"/>
            <w:tcBorders>
              <w:top w:val="nil"/>
              <w:left w:val="nil"/>
              <w:bottom w:val="single" w:sz="4" w:space="0" w:color="auto"/>
              <w:right w:val="single" w:sz="4" w:space="0" w:color="auto"/>
            </w:tcBorders>
            <w:shd w:val="clear" w:color="auto" w:fill="auto"/>
            <w:noWrap/>
            <w:vAlign w:val="bottom"/>
            <w:hideMark/>
          </w:tcPr>
          <w:p w:rsidR="00E76B00" w:rsidRPr="00E76B00" w:rsidRDefault="00E76B00" w:rsidP="000E0FF1">
            <w:pPr>
              <w:spacing w:after="0" w:line="240" w:lineRule="auto"/>
              <w:jc w:val="center"/>
              <w:rPr>
                <w:rFonts w:ascii="Arial" w:eastAsia="Times New Roman" w:hAnsi="Arial" w:cs="Arial"/>
                <w:color w:val="000000"/>
                <w:sz w:val="20"/>
                <w:szCs w:val="20"/>
              </w:rPr>
            </w:pPr>
            <w:r w:rsidRPr="00E76B00">
              <w:rPr>
                <w:rFonts w:ascii="Arial" w:eastAsia="Times New Roman" w:hAnsi="Arial" w:cs="Arial"/>
                <w:color w:val="000000"/>
                <w:sz w:val="20"/>
                <w:szCs w:val="20"/>
              </w:rPr>
              <w:t>Standard</w:t>
            </w:r>
          </w:p>
        </w:tc>
        <w:tc>
          <w:tcPr>
            <w:tcW w:w="782" w:type="dxa"/>
            <w:tcBorders>
              <w:top w:val="nil"/>
              <w:left w:val="nil"/>
              <w:bottom w:val="single" w:sz="4" w:space="0" w:color="auto"/>
              <w:right w:val="double" w:sz="6" w:space="0" w:color="auto"/>
            </w:tcBorders>
            <w:shd w:val="clear" w:color="auto" w:fill="auto"/>
            <w:noWrap/>
            <w:vAlign w:val="bottom"/>
            <w:hideMark/>
          </w:tcPr>
          <w:p w:rsidR="00E76B00" w:rsidRPr="00E76B00" w:rsidRDefault="00E76B00" w:rsidP="000E0FF1">
            <w:pPr>
              <w:spacing w:after="0" w:line="240" w:lineRule="auto"/>
              <w:jc w:val="center"/>
              <w:rPr>
                <w:rFonts w:ascii="Arial" w:eastAsia="Times New Roman" w:hAnsi="Arial" w:cs="Arial"/>
                <w:color w:val="000000"/>
                <w:sz w:val="20"/>
                <w:szCs w:val="20"/>
              </w:rPr>
            </w:pPr>
            <w:r w:rsidRPr="00E76B00">
              <w:rPr>
                <w:rFonts w:ascii="Arial" w:eastAsia="Times New Roman" w:hAnsi="Arial" w:cs="Arial"/>
                <w:color w:val="000000"/>
                <w:sz w:val="20"/>
                <w:szCs w:val="20"/>
              </w:rPr>
              <w:t>(+)</w:t>
            </w:r>
          </w:p>
        </w:tc>
      </w:tr>
      <w:tr w:rsidR="00E76B00" w:rsidRPr="00E76B00" w:rsidTr="00C42143">
        <w:trPr>
          <w:trHeight w:val="617"/>
        </w:trPr>
        <w:tc>
          <w:tcPr>
            <w:tcW w:w="643" w:type="dxa"/>
            <w:tcBorders>
              <w:top w:val="nil"/>
              <w:left w:val="double" w:sz="6" w:space="0" w:color="auto"/>
              <w:bottom w:val="double" w:sz="6" w:space="0" w:color="auto"/>
              <w:right w:val="single" w:sz="4" w:space="0" w:color="auto"/>
            </w:tcBorders>
            <w:shd w:val="clear" w:color="auto" w:fill="auto"/>
            <w:noWrap/>
            <w:vAlign w:val="bottom"/>
            <w:hideMark/>
          </w:tcPr>
          <w:p w:rsidR="00E76B00" w:rsidRPr="00E76B00" w:rsidRDefault="00E76B00" w:rsidP="000E0FF1">
            <w:pPr>
              <w:spacing w:after="0" w:line="240" w:lineRule="auto"/>
              <w:jc w:val="center"/>
              <w:rPr>
                <w:rFonts w:ascii="Arial" w:eastAsia="Times New Roman" w:hAnsi="Arial" w:cs="Arial"/>
                <w:color w:val="000000"/>
                <w:sz w:val="20"/>
                <w:szCs w:val="20"/>
              </w:rPr>
            </w:pPr>
            <w:r w:rsidRPr="00E76B00">
              <w:rPr>
                <w:rFonts w:ascii="Arial" w:eastAsia="Times New Roman" w:hAnsi="Arial" w:cs="Arial"/>
                <w:color w:val="000000"/>
                <w:sz w:val="20"/>
                <w:szCs w:val="20"/>
              </w:rPr>
              <w:t>5</w:t>
            </w:r>
          </w:p>
        </w:tc>
        <w:tc>
          <w:tcPr>
            <w:tcW w:w="2352" w:type="dxa"/>
            <w:tcBorders>
              <w:top w:val="nil"/>
              <w:left w:val="nil"/>
              <w:bottom w:val="double" w:sz="6" w:space="0" w:color="auto"/>
              <w:right w:val="single" w:sz="4" w:space="0" w:color="auto"/>
            </w:tcBorders>
            <w:shd w:val="clear" w:color="auto" w:fill="auto"/>
            <w:noWrap/>
            <w:vAlign w:val="bottom"/>
            <w:hideMark/>
          </w:tcPr>
          <w:p w:rsidR="00E76B00" w:rsidRPr="00E76B00" w:rsidRDefault="00E76B00" w:rsidP="000E0FF1">
            <w:pPr>
              <w:spacing w:after="0" w:line="240" w:lineRule="auto"/>
              <w:jc w:val="center"/>
              <w:rPr>
                <w:rFonts w:ascii="Arial" w:eastAsia="Times New Roman" w:hAnsi="Arial" w:cs="Arial"/>
                <w:color w:val="000000"/>
                <w:sz w:val="20"/>
                <w:szCs w:val="20"/>
              </w:rPr>
            </w:pPr>
            <w:r w:rsidRPr="00E76B00">
              <w:rPr>
                <w:rFonts w:ascii="Arial" w:eastAsia="Times New Roman" w:hAnsi="Arial" w:cs="Arial"/>
                <w:color w:val="000000"/>
                <w:sz w:val="20"/>
                <w:szCs w:val="20"/>
              </w:rPr>
              <w:t>10</w:t>
            </w:r>
          </w:p>
        </w:tc>
        <w:tc>
          <w:tcPr>
            <w:tcW w:w="782" w:type="dxa"/>
            <w:tcBorders>
              <w:top w:val="nil"/>
              <w:left w:val="nil"/>
              <w:bottom w:val="double" w:sz="6" w:space="0" w:color="auto"/>
              <w:right w:val="nil"/>
            </w:tcBorders>
            <w:shd w:val="clear" w:color="auto" w:fill="auto"/>
            <w:noWrap/>
            <w:vAlign w:val="bottom"/>
            <w:hideMark/>
          </w:tcPr>
          <w:p w:rsidR="00E76B00" w:rsidRPr="00E76B00" w:rsidRDefault="00E76B00" w:rsidP="000E0FF1">
            <w:pPr>
              <w:spacing w:after="0" w:line="240" w:lineRule="auto"/>
              <w:jc w:val="center"/>
              <w:rPr>
                <w:rFonts w:ascii="Arial" w:eastAsia="Times New Roman" w:hAnsi="Arial" w:cs="Arial"/>
                <w:color w:val="000000"/>
                <w:sz w:val="20"/>
                <w:szCs w:val="20"/>
              </w:rPr>
            </w:pPr>
            <w:r w:rsidRPr="00E76B00">
              <w:rPr>
                <w:rFonts w:ascii="Arial" w:eastAsia="Times New Roman" w:hAnsi="Arial" w:cs="Arial"/>
                <w:color w:val="000000"/>
                <w:sz w:val="20"/>
                <w:szCs w:val="20"/>
              </w:rPr>
              <w:t>15</w:t>
            </w:r>
          </w:p>
        </w:tc>
        <w:tc>
          <w:tcPr>
            <w:tcW w:w="643" w:type="dxa"/>
            <w:tcBorders>
              <w:top w:val="nil"/>
              <w:left w:val="double" w:sz="6" w:space="0" w:color="auto"/>
              <w:bottom w:val="double" w:sz="6" w:space="0" w:color="auto"/>
              <w:right w:val="single" w:sz="4" w:space="0" w:color="auto"/>
            </w:tcBorders>
            <w:shd w:val="clear" w:color="auto" w:fill="auto"/>
            <w:noWrap/>
            <w:vAlign w:val="bottom"/>
            <w:hideMark/>
          </w:tcPr>
          <w:p w:rsidR="00E76B00" w:rsidRPr="00E76B00" w:rsidRDefault="00E76B00" w:rsidP="000E0FF1">
            <w:pPr>
              <w:spacing w:after="0" w:line="240" w:lineRule="auto"/>
              <w:jc w:val="center"/>
              <w:rPr>
                <w:rFonts w:ascii="Arial" w:eastAsia="Times New Roman" w:hAnsi="Arial" w:cs="Arial"/>
                <w:color w:val="000000"/>
                <w:sz w:val="20"/>
                <w:szCs w:val="20"/>
              </w:rPr>
            </w:pPr>
            <w:r w:rsidRPr="00E76B00">
              <w:rPr>
                <w:rFonts w:ascii="Arial" w:eastAsia="Times New Roman" w:hAnsi="Arial" w:cs="Arial"/>
                <w:color w:val="000000"/>
                <w:sz w:val="20"/>
                <w:szCs w:val="20"/>
              </w:rPr>
              <w:t>5</w:t>
            </w:r>
          </w:p>
        </w:tc>
        <w:tc>
          <w:tcPr>
            <w:tcW w:w="2352" w:type="dxa"/>
            <w:tcBorders>
              <w:top w:val="nil"/>
              <w:left w:val="nil"/>
              <w:bottom w:val="double" w:sz="6" w:space="0" w:color="auto"/>
              <w:right w:val="single" w:sz="4" w:space="0" w:color="auto"/>
            </w:tcBorders>
            <w:shd w:val="clear" w:color="auto" w:fill="auto"/>
            <w:noWrap/>
            <w:vAlign w:val="bottom"/>
            <w:hideMark/>
          </w:tcPr>
          <w:p w:rsidR="00E76B00" w:rsidRPr="00E76B00" w:rsidRDefault="00E76B00" w:rsidP="000E0FF1">
            <w:pPr>
              <w:spacing w:after="0" w:line="240" w:lineRule="auto"/>
              <w:jc w:val="center"/>
              <w:rPr>
                <w:rFonts w:ascii="Arial" w:eastAsia="Times New Roman" w:hAnsi="Arial" w:cs="Arial"/>
                <w:color w:val="000000"/>
                <w:sz w:val="20"/>
                <w:szCs w:val="20"/>
              </w:rPr>
            </w:pPr>
            <w:r w:rsidRPr="00E76B00">
              <w:rPr>
                <w:rFonts w:ascii="Arial" w:eastAsia="Times New Roman" w:hAnsi="Arial" w:cs="Arial"/>
                <w:color w:val="000000"/>
                <w:sz w:val="20"/>
                <w:szCs w:val="20"/>
              </w:rPr>
              <w:t>10</w:t>
            </w:r>
          </w:p>
        </w:tc>
        <w:tc>
          <w:tcPr>
            <w:tcW w:w="782" w:type="dxa"/>
            <w:tcBorders>
              <w:top w:val="nil"/>
              <w:left w:val="nil"/>
              <w:bottom w:val="double" w:sz="6" w:space="0" w:color="auto"/>
              <w:right w:val="double" w:sz="6" w:space="0" w:color="auto"/>
            </w:tcBorders>
            <w:shd w:val="clear" w:color="auto" w:fill="auto"/>
            <w:noWrap/>
            <w:vAlign w:val="bottom"/>
            <w:hideMark/>
          </w:tcPr>
          <w:p w:rsidR="00E76B00" w:rsidRPr="00E76B00" w:rsidRDefault="00E76B00" w:rsidP="000E0FF1">
            <w:pPr>
              <w:spacing w:after="0" w:line="240" w:lineRule="auto"/>
              <w:jc w:val="center"/>
              <w:rPr>
                <w:rFonts w:ascii="Arial" w:eastAsia="Times New Roman" w:hAnsi="Arial" w:cs="Arial"/>
                <w:color w:val="000000"/>
                <w:sz w:val="20"/>
                <w:szCs w:val="20"/>
              </w:rPr>
            </w:pPr>
            <w:r w:rsidRPr="00E76B00">
              <w:rPr>
                <w:rFonts w:ascii="Arial" w:eastAsia="Times New Roman" w:hAnsi="Arial" w:cs="Arial"/>
                <w:color w:val="000000"/>
                <w:sz w:val="20"/>
                <w:szCs w:val="20"/>
              </w:rPr>
              <w:t>15</w:t>
            </w:r>
          </w:p>
        </w:tc>
      </w:tr>
    </w:tbl>
    <w:p w:rsidR="00E26B5E" w:rsidRDefault="00E26B5E" w:rsidP="00E26B5E">
      <w:pPr>
        <w:spacing w:after="0" w:line="240" w:lineRule="auto"/>
        <w:rPr>
          <w:rFonts w:ascii="Arial" w:hAnsi="Arial" w:cs="Arial"/>
          <w:sz w:val="24"/>
          <w:szCs w:val="24"/>
        </w:rPr>
      </w:pPr>
    </w:p>
    <w:p w:rsidR="00FE5BED" w:rsidRDefault="00F46C50" w:rsidP="00822C98">
      <w:pPr>
        <w:spacing w:after="0" w:line="480" w:lineRule="auto"/>
        <w:rPr>
          <w:rFonts w:ascii="Arial" w:hAnsi="Arial" w:cs="Arial"/>
          <w:sz w:val="24"/>
          <w:szCs w:val="24"/>
        </w:rPr>
      </w:pPr>
      <w:r>
        <w:rPr>
          <w:rFonts w:ascii="Arial" w:hAnsi="Arial" w:cs="Arial"/>
          <w:sz w:val="24"/>
          <w:szCs w:val="24"/>
        </w:rPr>
        <w:tab/>
        <w:t>Table 1 shows that factors were chosen to see how they</w:t>
      </w:r>
      <w:r w:rsidR="00FE5BED">
        <w:rPr>
          <w:rFonts w:ascii="Arial" w:hAnsi="Arial" w:cs="Arial"/>
          <w:sz w:val="24"/>
          <w:szCs w:val="24"/>
        </w:rPr>
        <w:t xml:space="preserve"> affected the growth of the </w:t>
      </w:r>
      <w:proofErr w:type="spellStart"/>
      <w:r w:rsidR="00FE5BED" w:rsidRPr="00FE5BED">
        <w:rPr>
          <w:rFonts w:ascii="Arial" w:hAnsi="Arial" w:cs="Arial"/>
          <w:i/>
          <w:sz w:val="24"/>
          <w:szCs w:val="24"/>
        </w:rPr>
        <w:t>Raphanus</w:t>
      </w:r>
      <w:proofErr w:type="spellEnd"/>
      <w:r w:rsidR="00FE5BED" w:rsidRPr="00FE5BED">
        <w:rPr>
          <w:rFonts w:ascii="Arial" w:hAnsi="Arial" w:cs="Arial"/>
          <w:i/>
          <w:sz w:val="24"/>
          <w:szCs w:val="24"/>
        </w:rPr>
        <w:t xml:space="preserve"> </w:t>
      </w:r>
      <w:proofErr w:type="spellStart"/>
      <w:r w:rsidR="00FE5BED" w:rsidRPr="00FE5BED">
        <w:rPr>
          <w:rFonts w:ascii="Arial" w:hAnsi="Arial" w:cs="Arial"/>
          <w:i/>
          <w:sz w:val="24"/>
          <w:szCs w:val="24"/>
        </w:rPr>
        <w:t>Sativus</w:t>
      </w:r>
      <w:proofErr w:type="spellEnd"/>
      <w:r w:rsidR="00FE5BED">
        <w:rPr>
          <w:rFonts w:ascii="Arial" w:hAnsi="Arial" w:cs="Arial"/>
          <w:sz w:val="24"/>
          <w:szCs w:val="24"/>
        </w:rPr>
        <w:t xml:space="preserve">. The amount of </w:t>
      </w:r>
      <w:proofErr w:type="spellStart"/>
      <w:r w:rsidR="00FE5BED">
        <w:rPr>
          <w:rFonts w:ascii="Arial" w:hAnsi="Arial" w:cs="Arial"/>
          <w:sz w:val="24"/>
          <w:szCs w:val="24"/>
        </w:rPr>
        <w:t>Fulvic</w:t>
      </w:r>
      <w:proofErr w:type="spellEnd"/>
      <w:r w:rsidR="00FE5BED">
        <w:rPr>
          <w:rFonts w:ascii="Arial" w:hAnsi="Arial" w:cs="Arial"/>
          <w:sz w:val="24"/>
          <w:szCs w:val="24"/>
        </w:rPr>
        <w:t xml:space="preserve"> Acid and Urea (measured in grams) put </w:t>
      </w:r>
      <w:proofErr w:type="gramStart"/>
      <w:r w:rsidR="00FE5BED">
        <w:rPr>
          <w:rFonts w:ascii="Arial" w:hAnsi="Arial" w:cs="Arial"/>
          <w:sz w:val="24"/>
          <w:szCs w:val="24"/>
        </w:rPr>
        <w:t>into</w:t>
      </w:r>
      <w:proofErr w:type="gramEnd"/>
      <w:r w:rsidR="00FE5BED">
        <w:rPr>
          <w:rFonts w:ascii="Arial" w:hAnsi="Arial" w:cs="Arial"/>
          <w:sz w:val="24"/>
          <w:szCs w:val="24"/>
        </w:rPr>
        <w:t xml:space="preserve"> 100</w:t>
      </w:r>
      <w:r w:rsidR="00031453">
        <w:rPr>
          <w:rFonts w:ascii="Arial" w:hAnsi="Arial" w:cs="Arial"/>
          <w:sz w:val="24"/>
          <w:szCs w:val="24"/>
        </w:rPr>
        <w:t xml:space="preserve"> </w:t>
      </w:r>
      <w:r w:rsidR="00FE5BED">
        <w:rPr>
          <w:rFonts w:ascii="Arial" w:hAnsi="Arial" w:cs="Arial"/>
          <w:sz w:val="24"/>
          <w:szCs w:val="24"/>
        </w:rPr>
        <w:t xml:space="preserve">ml of distilled water were used as the two factors. The tables show the lows, highs, and standards for each factor. The values for </w:t>
      </w:r>
      <w:proofErr w:type="spellStart"/>
      <w:r w:rsidR="00FE5BED">
        <w:rPr>
          <w:rFonts w:ascii="Arial" w:hAnsi="Arial" w:cs="Arial"/>
          <w:sz w:val="24"/>
          <w:szCs w:val="24"/>
        </w:rPr>
        <w:t>Fulvic</w:t>
      </w:r>
      <w:proofErr w:type="spellEnd"/>
      <w:r w:rsidR="00FE5BED">
        <w:rPr>
          <w:rFonts w:ascii="Arial" w:hAnsi="Arial" w:cs="Arial"/>
          <w:sz w:val="24"/>
          <w:szCs w:val="24"/>
        </w:rPr>
        <w:t xml:space="preserve"> Acid (grams per 100</w:t>
      </w:r>
      <w:r w:rsidR="00031453">
        <w:rPr>
          <w:rFonts w:ascii="Arial" w:hAnsi="Arial" w:cs="Arial"/>
          <w:sz w:val="24"/>
          <w:szCs w:val="24"/>
        </w:rPr>
        <w:t xml:space="preserve"> </w:t>
      </w:r>
      <w:r w:rsidR="00FE5BED">
        <w:rPr>
          <w:rFonts w:ascii="Arial" w:hAnsi="Arial" w:cs="Arial"/>
          <w:sz w:val="24"/>
          <w:szCs w:val="24"/>
        </w:rPr>
        <w:t>ml) are as follows: 5 grams (low), 10 grams (standard), 15 grams (high). The values for Urea (grams per 100</w:t>
      </w:r>
      <w:r w:rsidR="00031453">
        <w:rPr>
          <w:rFonts w:ascii="Arial" w:hAnsi="Arial" w:cs="Arial"/>
          <w:sz w:val="24"/>
          <w:szCs w:val="24"/>
        </w:rPr>
        <w:t xml:space="preserve"> </w:t>
      </w:r>
      <w:r w:rsidR="00FE5BED">
        <w:rPr>
          <w:rFonts w:ascii="Arial" w:hAnsi="Arial" w:cs="Arial"/>
          <w:sz w:val="24"/>
          <w:szCs w:val="24"/>
        </w:rPr>
        <w:t>ml) are as follow: 5 grams (low), 10 grams (standard), and 15 grams (high).</w:t>
      </w:r>
    </w:p>
    <w:p w:rsidR="00E76B00" w:rsidRDefault="00E76B00" w:rsidP="00E26B5E">
      <w:pPr>
        <w:spacing w:after="0" w:line="240" w:lineRule="auto"/>
        <w:rPr>
          <w:rFonts w:ascii="Arial" w:hAnsi="Arial" w:cs="Arial"/>
          <w:sz w:val="24"/>
          <w:szCs w:val="24"/>
        </w:rPr>
      </w:pPr>
      <w:r>
        <w:rPr>
          <w:rFonts w:ascii="Arial" w:hAnsi="Arial" w:cs="Arial"/>
          <w:sz w:val="24"/>
          <w:szCs w:val="24"/>
        </w:rPr>
        <w:t>Table 2</w:t>
      </w:r>
    </w:p>
    <w:p w:rsidR="00E76B00" w:rsidRDefault="00FE5BED" w:rsidP="00E26B5E">
      <w:pPr>
        <w:spacing w:after="0" w:line="240" w:lineRule="auto"/>
        <w:rPr>
          <w:rFonts w:ascii="Arial" w:hAnsi="Arial" w:cs="Arial"/>
          <w:sz w:val="24"/>
          <w:szCs w:val="24"/>
        </w:rPr>
      </w:pPr>
      <w:r>
        <w:rPr>
          <w:rFonts w:ascii="Arial" w:hAnsi="Arial" w:cs="Arial"/>
          <w:sz w:val="24"/>
          <w:szCs w:val="24"/>
        </w:rPr>
        <w:t xml:space="preserve">Data </w:t>
      </w:r>
      <w:r w:rsidR="00B24198">
        <w:rPr>
          <w:rFonts w:ascii="Arial" w:hAnsi="Arial" w:cs="Arial"/>
          <w:sz w:val="24"/>
          <w:szCs w:val="24"/>
        </w:rPr>
        <w:t>for Three Runs</w:t>
      </w:r>
    </w:p>
    <w:tbl>
      <w:tblPr>
        <w:tblW w:w="10373" w:type="dxa"/>
        <w:tblInd w:w="85" w:type="dxa"/>
        <w:tblLayout w:type="fixed"/>
        <w:tblLook w:val="04A0" w:firstRow="1" w:lastRow="0" w:firstColumn="1" w:lastColumn="0" w:noHBand="0" w:noVBand="1"/>
      </w:tblPr>
      <w:tblGrid>
        <w:gridCol w:w="1093"/>
        <w:gridCol w:w="1150"/>
        <w:gridCol w:w="1290"/>
        <w:gridCol w:w="1142"/>
        <w:gridCol w:w="1028"/>
        <w:gridCol w:w="1377"/>
        <w:gridCol w:w="915"/>
        <w:gridCol w:w="1028"/>
        <w:gridCol w:w="1350"/>
      </w:tblGrid>
      <w:tr w:rsidR="00FE5BED" w:rsidRPr="00FE5BED" w:rsidTr="00C93E8B">
        <w:trPr>
          <w:trHeight w:val="285"/>
        </w:trPr>
        <w:tc>
          <w:tcPr>
            <w:tcW w:w="3533" w:type="dxa"/>
            <w:gridSpan w:val="3"/>
            <w:tcBorders>
              <w:top w:val="double" w:sz="6" w:space="0" w:color="auto"/>
              <w:left w:val="double" w:sz="6" w:space="0" w:color="auto"/>
              <w:bottom w:val="double" w:sz="6" w:space="0" w:color="auto"/>
              <w:right w:val="single" w:sz="4" w:space="0" w:color="auto"/>
            </w:tcBorders>
            <w:shd w:val="clear" w:color="auto" w:fill="auto"/>
            <w:vAlign w:val="center"/>
            <w:hideMark/>
          </w:tcPr>
          <w:p w:rsidR="00FE5BED" w:rsidRPr="00FE5BED" w:rsidRDefault="00F30504" w:rsidP="00FE5BE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First Run</w:t>
            </w:r>
          </w:p>
        </w:tc>
        <w:tc>
          <w:tcPr>
            <w:tcW w:w="3547" w:type="dxa"/>
            <w:gridSpan w:val="3"/>
            <w:tcBorders>
              <w:top w:val="double" w:sz="6" w:space="0" w:color="auto"/>
              <w:left w:val="nil"/>
              <w:bottom w:val="double" w:sz="6" w:space="0" w:color="auto"/>
              <w:right w:val="single" w:sz="4" w:space="0" w:color="auto"/>
            </w:tcBorders>
            <w:shd w:val="clear" w:color="auto" w:fill="auto"/>
            <w:vAlign w:val="center"/>
            <w:hideMark/>
          </w:tcPr>
          <w:p w:rsidR="00FE5BED" w:rsidRPr="00FE5BED" w:rsidRDefault="00F30504" w:rsidP="00FE5BE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Second Run</w:t>
            </w:r>
          </w:p>
        </w:tc>
        <w:tc>
          <w:tcPr>
            <w:tcW w:w="3293" w:type="dxa"/>
            <w:gridSpan w:val="3"/>
            <w:tcBorders>
              <w:top w:val="double" w:sz="6" w:space="0" w:color="auto"/>
              <w:left w:val="nil"/>
              <w:bottom w:val="double" w:sz="6" w:space="0" w:color="auto"/>
              <w:right w:val="double" w:sz="6" w:space="0" w:color="000000"/>
            </w:tcBorders>
            <w:shd w:val="clear" w:color="auto" w:fill="auto"/>
            <w:vAlign w:val="center"/>
            <w:hideMark/>
          </w:tcPr>
          <w:p w:rsidR="00FE5BED" w:rsidRPr="00FE5BED" w:rsidRDefault="00F30504" w:rsidP="00FE5BE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Third Run</w:t>
            </w:r>
          </w:p>
        </w:tc>
      </w:tr>
      <w:tr w:rsidR="00FE5BED" w:rsidRPr="00FE5BED" w:rsidTr="00C93E8B">
        <w:trPr>
          <w:trHeight w:val="525"/>
        </w:trPr>
        <w:tc>
          <w:tcPr>
            <w:tcW w:w="1093" w:type="dxa"/>
            <w:tcBorders>
              <w:top w:val="nil"/>
              <w:left w:val="double" w:sz="6" w:space="0" w:color="auto"/>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Order</w:t>
            </w:r>
            <w:r w:rsidR="00F30504">
              <w:rPr>
                <w:rFonts w:ascii="Arial" w:eastAsia="Times New Roman" w:hAnsi="Arial" w:cs="Arial"/>
                <w:color w:val="000000"/>
                <w:sz w:val="20"/>
                <w:szCs w:val="20"/>
              </w:rPr>
              <w:t xml:space="preserve"> </w:t>
            </w:r>
          </w:p>
        </w:tc>
        <w:tc>
          <w:tcPr>
            <w:tcW w:w="1150" w:type="dxa"/>
            <w:tcBorders>
              <w:top w:val="nil"/>
              <w:left w:val="nil"/>
              <w:bottom w:val="single" w:sz="4" w:space="0" w:color="auto"/>
              <w:right w:val="single" w:sz="4" w:space="0" w:color="auto"/>
            </w:tcBorders>
            <w:shd w:val="clear" w:color="auto" w:fill="auto"/>
            <w:vAlign w:val="center"/>
            <w:hideMark/>
          </w:tcPr>
          <w:p w:rsidR="00FE5BED" w:rsidRPr="00FE5BED" w:rsidRDefault="00FC2022" w:rsidP="00FE5BE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Trial</w:t>
            </w:r>
          </w:p>
        </w:tc>
        <w:tc>
          <w:tcPr>
            <w:tcW w:w="1290"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Result</w:t>
            </w:r>
            <w:r w:rsidR="00C93E8B">
              <w:rPr>
                <w:rFonts w:ascii="Arial" w:eastAsia="Times New Roman" w:hAnsi="Arial" w:cs="Arial"/>
                <w:color w:val="000000"/>
                <w:sz w:val="20"/>
                <w:szCs w:val="20"/>
              </w:rPr>
              <w:br/>
            </w:r>
            <w:r w:rsidRPr="00FE5BED">
              <w:rPr>
                <w:rFonts w:ascii="Arial" w:eastAsia="Times New Roman" w:hAnsi="Arial" w:cs="Arial"/>
                <w:color w:val="000000"/>
                <w:sz w:val="20"/>
                <w:szCs w:val="20"/>
              </w:rPr>
              <w:t>(amount germinated)</w:t>
            </w:r>
          </w:p>
        </w:tc>
        <w:tc>
          <w:tcPr>
            <w:tcW w:w="1142"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Order</w:t>
            </w:r>
            <w:r w:rsidR="00F30504">
              <w:rPr>
                <w:rFonts w:ascii="Arial" w:eastAsia="Times New Roman" w:hAnsi="Arial" w:cs="Arial"/>
                <w:color w:val="00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Trial</w:t>
            </w:r>
          </w:p>
        </w:tc>
        <w:tc>
          <w:tcPr>
            <w:tcW w:w="1377"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Result (amount germinated)</w:t>
            </w:r>
          </w:p>
        </w:tc>
        <w:tc>
          <w:tcPr>
            <w:tcW w:w="915" w:type="dxa"/>
            <w:tcBorders>
              <w:top w:val="nil"/>
              <w:left w:val="nil"/>
              <w:bottom w:val="single" w:sz="4" w:space="0" w:color="auto"/>
              <w:right w:val="single" w:sz="4" w:space="0" w:color="auto"/>
            </w:tcBorders>
            <w:shd w:val="clear" w:color="auto" w:fill="auto"/>
            <w:vAlign w:val="center"/>
            <w:hideMark/>
          </w:tcPr>
          <w:p w:rsidR="00F30504" w:rsidRDefault="00F30504" w:rsidP="00FE5BED">
            <w:pPr>
              <w:spacing w:after="0" w:line="240" w:lineRule="auto"/>
              <w:jc w:val="center"/>
              <w:rPr>
                <w:rFonts w:ascii="Arial" w:eastAsia="Times New Roman" w:hAnsi="Arial" w:cs="Arial"/>
                <w:color w:val="000000"/>
                <w:sz w:val="20"/>
                <w:szCs w:val="20"/>
              </w:rPr>
            </w:pPr>
          </w:p>
          <w:p w:rsid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Order</w:t>
            </w:r>
          </w:p>
          <w:p w:rsidR="00FC2022" w:rsidRPr="00FE5BED" w:rsidRDefault="00FC2022" w:rsidP="00F30504">
            <w:pPr>
              <w:spacing w:after="0" w:line="240" w:lineRule="auto"/>
              <w:rPr>
                <w:rFonts w:ascii="Arial" w:eastAsia="Times New Roman" w:hAnsi="Arial" w:cs="Arial"/>
                <w:color w:val="000000"/>
                <w:sz w:val="20"/>
                <w:szCs w:val="20"/>
              </w:rPr>
            </w:pPr>
          </w:p>
        </w:tc>
        <w:tc>
          <w:tcPr>
            <w:tcW w:w="1028"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Trial</w:t>
            </w:r>
          </w:p>
        </w:tc>
        <w:tc>
          <w:tcPr>
            <w:tcW w:w="1350" w:type="dxa"/>
            <w:tcBorders>
              <w:top w:val="nil"/>
              <w:left w:val="nil"/>
              <w:bottom w:val="single" w:sz="4" w:space="0" w:color="auto"/>
              <w:right w:val="double" w:sz="6"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Result (amount germinated)</w:t>
            </w:r>
          </w:p>
        </w:tc>
      </w:tr>
      <w:tr w:rsidR="00FE5BED" w:rsidRPr="00FE5BED" w:rsidTr="00C93E8B">
        <w:trPr>
          <w:trHeight w:val="255"/>
        </w:trPr>
        <w:tc>
          <w:tcPr>
            <w:tcW w:w="1093" w:type="dxa"/>
            <w:tcBorders>
              <w:top w:val="nil"/>
              <w:left w:val="double" w:sz="6" w:space="0" w:color="auto"/>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1</w:t>
            </w:r>
          </w:p>
        </w:tc>
        <w:tc>
          <w:tcPr>
            <w:tcW w:w="1150"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Standard</w:t>
            </w:r>
          </w:p>
        </w:tc>
        <w:tc>
          <w:tcPr>
            <w:tcW w:w="1290"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C93E8B">
            <w:pPr>
              <w:spacing w:after="0" w:line="240" w:lineRule="auto"/>
              <w:jc w:val="right"/>
              <w:rPr>
                <w:rFonts w:ascii="Arial" w:eastAsia="Times New Roman" w:hAnsi="Arial" w:cs="Arial"/>
                <w:color w:val="000000"/>
                <w:sz w:val="20"/>
                <w:szCs w:val="20"/>
              </w:rPr>
            </w:pPr>
            <w:r w:rsidRPr="00FE5BED">
              <w:rPr>
                <w:rFonts w:ascii="Arial" w:eastAsia="Times New Roman" w:hAnsi="Arial" w:cs="Arial"/>
                <w:color w:val="000000"/>
                <w:sz w:val="20"/>
                <w:szCs w:val="20"/>
              </w:rPr>
              <w:t>2</w:t>
            </w:r>
          </w:p>
        </w:tc>
        <w:tc>
          <w:tcPr>
            <w:tcW w:w="1142"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1</w:t>
            </w:r>
          </w:p>
        </w:tc>
        <w:tc>
          <w:tcPr>
            <w:tcW w:w="1028"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Standard</w:t>
            </w:r>
          </w:p>
        </w:tc>
        <w:tc>
          <w:tcPr>
            <w:tcW w:w="1377"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C93E8B">
            <w:pPr>
              <w:spacing w:after="0" w:line="240" w:lineRule="auto"/>
              <w:jc w:val="right"/>
              <w:rPr>
                <w:rFonts w:ascii="Arial" w:eastAsia="Times New Roman" w:hAnsi="Arial" w:cs="Arial"/>
                <w:color w:val="000000"/>
                <w:sz w:val="20"/>
                <w:szCs w:val="20"/>
              </w:rPr>
            </w:pPr>
            <w:r w:rsidRPr="00FE5BED">
              <w:rPr>
                <w:rFonts w:ascii="Arial" w:eastAsia="Times New Roman" w:hAnsi="Arial" w:cs="Arial"/>
                <w:color w:val="000000"/>
                <w:sz w:val="20"/>
                <w:szCs w:val="20"/>
              </w:rPr>
              <w:t>2</w:t>
            </w:r>
          </w:p>
        </w:tc>
        <w:tc>
          <w:tcPr>
            <w:tcW w:w="915"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1</w:t>
            </w:r>
          </w:p>
        </w:tc>
        <w:tc>
          <w:tcPr>
            <w:tcW w:w="1028"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Standard</w:t>
            </w:r>
          </w:p>
        </w:tc>
        <w:tc>
          <w:tcPr>
            <w:tcW w:w="1350" w:type="dxa"/>
            <w:tcBorders>
              <w:top w:val="nil"/>
              <w:left w:val="nil"/>
              <w:bottom w:val="single" w:sz="4" w:space="0" w:color="auto"/>
              <w:right w:val="double" w:sz="6" w:space="0" w:color="auto"/>
            </w:tcBorders>
            <w:shd w:val="clear" w:color="auto" w:fill="auto"/>
            <w:vAlign w:val="center"/>
            <w:hideMark/>
          </w:tcPr>
          <w:p w:rsidR="00FE5BED" w:rsidRPr="00FE5BED" w:rsidRDefault="00FE5BED" w:rsidP="00C93E8B">
            <w:pPr>
              <w:spacing w:after="0" w:line="240" w:lineRule="auto"/>
              <w:jc w:val="right"/>
              <w:rPr>
                <w:rFonts w:ascii="Arial" w:eastAsia="Times New Roman" w:hAnsi="Arial" w:cs="Arial"/>
                <w:color w:val="000000"/>
                <w:sz w:val="20"/>
                <w:szCs w:val="20"/>
              </w:rPr>
            </w:pPr>
            <w:r w:rsidRPr="00FE5BED">
              <w:rPr>
                <w:rFonts w:ascii="Arial" w:eastAsia="Times New Roman" w:hAnsi="Arial" w:cs="Arial"/>
                <w:color w:val="000000"/>
                <w:sz w:val="20"/>
                <w:szCs w:val="20"/>
              </w:rPr>
              <w:t>1</w:t>
            </w:r>
          </w:p>
        </w:tc>
      </w:tr>
      <w:tr w:rsidR="00FE5BED" w:rsidRPr="00FE5BED" w:rsidTr="00C93E8B">
        <w:trPr>
          <w:trHeight w:val="255"/>
        </w:trPr>
        <w:tc>
          <w:tcPr>
            <w:tcW w:w="1093" w:type="dxa"/>
            <w:tcBorders>
              <w:top w:val="nil"/>
              <w:left w:val="double" w:sz="6" w:space="0" w:color="auto"/>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5</w:t>
            </w:r>
          </w:p>
        </w:tc>
        <w:tc>
          <w:tcPr>
            <w:tcW w:w="1150"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w:t>
            </w:r>
          </w:p>
        </w:tc>
        <w:tc>
          <w:tcPr>
            <w:tcW w:w="1290"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C93E8B">
            <w:pPr>
              <w:spacing w:after="0" w:line="240" w:lineRule="auto"/>
              <w:jc w:val="right"/>
              <w:rPr>
                <w:rFonts w:ascii="Arial" w:eastAsia="Times New Roman" w:hAnsi="Arial" w:cs="Arial"/>
                <w:color w:val="000000"/>
                <w:sz w:val="20"/>
                <w:szCs w:val="20"/>
              </w:rPr>
            </w:pPr>
            <w:r w:rsidRPr="00FE5BED">
              <w:rPr>
                <w:rFonts w:ascii="Arial" w:eastAsia="Times New Roman" w:hAnsi="Arial" w:cs="Arial"/>
                <w:color w:val="000000"/>
                <w:sz w:val="20"/>
                <w:szCs w:val="20"/>
              </w:rPr>
              <w:t>0</w:t>
            </w:r>
          </w:p>
        </w:tc>
        <w:tc>
          <w:tcPr>
            <w:tcW w:w="1142"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5</w:t>
            </w:r>
          </w:p>
        </w:tc>
        <w:tc>
          <w:tcPr>
            <w:tcW w:w="1028"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w:t>
            </w:r>
          </w:p>
        </w:tc>
        <w:tc>
          <w:tcPr>
            <w:tcW w:w="1377"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C93E8B">
            <w:pPr>
              <w:spacing w:after="0" w:line="240" w:lineRule="auto"/>
              <w:jc w:val="right"/>
              <w:rPr>
                <w:rFonts w:ascii="Arial" w:eastAsia="Times New Roman" w:hAnsi="Arial" w:cs="Arial"/>
                <w:color w:val="000000"/>
                <w:sz w:val="20"/>
                <w:szCs w:val="20"/>
              </w:rPr>
            </w:pPr>
            <w:r w:rsidRPr="00FE5BED">
              <w:rPr>
                <w:rFonts w:ascii="Arial" w:eastAsia="Times New Roman" w:hAnsi="Arial" w:cs="Arial"/>
                <w:color w:val="000000"/>
                <w:sz w:val="20"/>
                <w:szCs w:val="20"/>
              </w:rPr>
              <w:t>1</w:t>
            </w:r>
          </w:p>
        </w:tc>
        <w:tc>
          <w:tcPr>
            <w:tcW w:w="915"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6</w:t>
            </w:r>
          </w:p>
        </w:tc>
        <w:tc>
          <w:tcPr>
            <w:tcW w:w="1028"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w:t>
            </w:r>
          </w:p>
        </w:tc>
        <w:tc>
          <w:tcPr>
            <w:tcW w:w="1350" w:type="dxa"/>
            <w:tcBorders>
              <w:top w:val="nil"/>
              <w:left w:val="nil"/>
              <w:bottom w:val="single" w:sz="4" w:space="0" w:color="auto"/>
              <w:right w:val="double" w:sz="6" w:space="0" w:color="auto"/>
            </w:tcBorders>
            <w:shd w:val="clear" w:color="auto" w:fill="auto"/>
            <w:vAlign w:val="center"/>
            <w:hideMark/>
          </w:tcPr>
          <w:p w:rsidR="00FE5BED" w:rsidRPr="00FE5BED" w:rsidRDefault="00FE5BED" w:rsidP="00C93E8B">
            <w:pPr>
              <w:spacing w:after="0" w:line="240" w:lineRule="auto"/>
              <w:jc w:val="right"/>
              <w:rPr>
                <w:rFonts w:ascii="Arial" w:eastAsia="Times New Roman" w:hAnsi="Arial" w:cs="Arial"/>
                <w:color w:val="000000"/>
                <w:sz w:val="20"/>
                <w:szCs w:val="20"/>
              </w:rPr>
            </w:pPr>
            <w:r w:rsidRPr="00FE5BED">
              <w:rPr>
                <w:rFonts w:ascii="Arial" w:eastAsia="Times New Roman" w:hAnsi="Arial" w:cs="Arial"/>
                <w:color w:val="000000"/>
                <w:sz w:val="20"/>
                <w:szCs w:val="20"/>
              </w:rPr>
              <w:t>1</w:t>
            </w:r>
          </w:p>
        </w:tc>
      </w:tr>
      <w:tr w:rsidR="00FE5BED" w:rsidRPr="00FE5BED" w:rsidTr="00C93E8B">
        <w:trPr>
          <w:trHeight w:val="255"/>
        </w:trPr>
        <w:tc>
          <w:tcPr>
            <w:tcW w:w="1093" w:type="dxa"/>
            <w:tcBorders>
              <w:top w:val="nil"/>
              <w:left w:val="double" w:sz="6" w:space="0" w:color="auto"/>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6</w:t>
            </w:r>
          </w:p>
        </w:tc>
        <w:tc>
          <w:tcPr>
            <w:tcW w:w="1150"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w:t>
            </w:r>
          </w:p>
        </w:tc>
        <w:tc>
          <w:tcPr>
            <w:tcW w:w="1290"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C93E8B">
            <w:pPr>
              <w:spacing w:after="0" w:line="240" w:lineRule="auto"/>
              <w:jc w:val="right"/>
              <w:rPr>
                <w:rFonts w:ascii="Arial" w:eastAsia="Times New Roman" w:hAnsi="Arial" w:cs="Arial"/>
                <w:color w:val="000000"/>
                <w:sz w:val="20"/>
                <w:szCs w:val="20"/>
              </w:rPr>
            </w:pPr>
            <w:r w:rsidRPr="00FE5BED">
              <w:rPr>
                <w:rFonts w:ascii="Arial" w:eastAsia="Times New Roman" w:hAnsi="Arial" w:cs="Arial"/>
                <w:color w:val="000000"/>
                <w:sz w:val="20"/>
                <w:szCs w:val="20"/>
              </w:rPr>
              <w:t>3</w:t>
            </w:r>
          </w:p>
        </w:tc>
        <w:tc>
          <w:tcPr>
            <w:tcW w:w="1142"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6</w:t>
            </w:r>
          </w:p>
        </w:tc>
        <w:tc>
          <w:tcPr>
            <w:tcW w:w="1028"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w:t>
            </w:r>
          </w:p>
        </w:tc>
        <w:tc>
          <w:tcPr>
            <w:tcW w:w="1377"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C93E8B">
            <w:pPr>
              <w:spacing w:after="0" w:line="240" w:lineRule="auto"/>
              <w:jc w:val="right"/>
              <w:rPr>
                <w:rFonts w:ascii="Arial" w:eastAsia="Times New Roman" w:hAnsi="Arial" w:cs="Arial"/>
                <w:color w:val="000000"/>
                <w:sz w:val="20"/>
                <w:szCs w:val="20"/>
              </w:rPr>
            </w:pPr>
            <w:r w:rsidRPr="00FE5BED">
              <w:rPr>
                <w:rFonts w:ascii="Arial" w:eastAsia="Times New Roman" w:hAnsi="Arial" w:cs="Arial"/>
                <w:color w:val="000000"/>
                <w:sz w:val="20"/>
                <w:szCs w:val="20"/>
              </w:rPr>
              <w:t>3</w:t>
            </w:r>
          </w:p>
        </w:tc>
        <w:tc>
          <w:tcPr>
            <w:tcW w:w="915"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2</w:t>
            </w:r>
          </w:p>
        </w:tc>
        <w:tc>
          <w:tcPr>
            <w:tcW w:w="1028"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w:t>
            </w:r>
          </w:p>
        </w:tc>
        <w:tc>
          <w:tcPr>
            <w:tcW w:w="1350" w:type="dxa"/>
            <w:tcBorders>
              <w:top w:val="nil"/>
              <w:left w:val="nil"/>
              <w:bottom w:val="single" w:sz="4" w:space="0" w:color="auto"/>
              <w:right w:val="double" w:sz="6" w:space="0" w:color="auto"/>
            </w:tcBorders>
            <w:shd w:val="clear" w:color="auto" w:fill="auto"/>
            <w:vAlign w:val="center"/>
            <w:hideMark/>
          </w:tcPr>
          <w:p w:rsidR="00FE5BED" w:rsidRPr="00FE5BED" w:rsidRDefault="00FE5BED" w:rsidP="00C93E8B">
            <w:pPr>
              <w:spacing w:after="0" w:line="240" w:lineRule="auto"/>
              <w:jc w:val="right"/>
              <w:rPr>
                <w:rFonts w:ascii="Arial" w:eastAsia="Times New Roman" w:hAnsi="Arial" w:cs="Arial"/>
                <w:color w:val="000000"/>
                <w:sz w:val="20"/>
                <w:szCs w:val="20"/>
              </w:rPr>
            </w:pPr>
            <w:r w:rsidRPr="00FE5BED">
              <w:rPr>
                <w:rFonts w:ascii="Arial" w:eastAsia="Times New Roman" w:hAnsi="Arial" w:cs="Arial"/>
                <w:color w:val="000000"/>
                <w:sz w:val="20"/>
                <w:szCs w:val="20"/>
              </w:rPr>
              <w:t>3</w:t>
            </w:r>
          </w:p>
        </w:tc>
      </w:tr>
      <w:tr w:rsidR="00FE5BED" w:rsidRPr="00FE5BED" w:rsidTr="00C93E8B">
        <w:trPr>
          <w:trHeight w:val="255"/>
        </w:trPr>
        <w:tc>
          <w:tcPr>
            <w:tcW w:w="1093" w:type="dxa"/>
            <w:tcBorders>
              <w:top w:val="nil"/>
              <w:left w:val="double" w:sz="6" w:space="0" w:color="auto"/>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4</w:t>
            </w:r>
          </w:p>
        </w:tc>
        <w:tc>
          <w:tcPr>
            <w:tcW w:w="1150"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Standard</w:t>
            </w:r>
          </w:p>
        </w:tc>
        <w:tc>
          <w:tcPr>
            <w:tcW w:w="1290"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C93E8B">
            <w:pPr>
              <w:spacing w:after="0" w:line="240" w:lineRule="auto"/>
              <w:jc w:val="right"/>
              <w:rPr>
                <w:rFonts w:ascii="Arial" w:eastAsia="Times New Roman" w:hAnsi="Arial" w:cs="Arial"/>
                <w:color w:val="000000"/>
                <w:sz w:val="20"/>
                <w:szCs w:val="20"/>
              </w:rPr>
            </w:pPr>
            <w:r w:rsidRPr="00FE5BED">
              <w:rPr>
                <w:rFonts w:ascii="Arial" w:eastAsia="Times New Roman" w:hAnsi="Arial" w:cs="Arial"/>
                <w:color w:val="000000"/>
                <w:sz w:val="20"/>
                <w:szCs w:val="20"/>
              </w:rPr>
              <w:t>2</w:t>
            </w:r>
          </w:p>
        </w:tc>
        <w:tc>
          <w:tcPr>
            <w:tcW w:w="1142"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4</w:t>
            </w:r>
          </w:p>
        </w:tc>
        <w:tc>
          <w:tcPr>
            <w:tcW w:w="1028"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Standard</w:t>
            </w:r>
          </w:p>
        </w:tc>
        <w:tc>
          <w:tcPr>
            <w:tcW w:w="1377"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C93E8B">
            <w:pPr>
              <w:spacing w:after="0" w:line="240" w:lineRule="auto"/>
              <w:jc w:val="right"/>
              <w:rPr>
                <w:rFonts w:ascii="Arial" w:eastAsia="Times New Roman" w:hAnsi="Arial" w:cs="Arial"/>
                <w:color w:val="000000"/>
                <w:sz w:val="20"/>
                <w:szCs w:val="20"/>
              </w:rPr>
            </w:pPr>
            <w:r w:rsidRPr="00FE5BED">
              <w:rPr>
                <w:rFonts w:ascii="Arial" w:eastAsia="Times New Roman" w:hAnsi="Arial" w:cs="Arial"/>
                <w:color w:val="000000"/>
                <w:sz w:val="20"/>
                <w:szCs w:val="20"/>
              </w:rPr>
              <w:t>1</w:t>
            </w:r>
          </w:p>
        </w:tc>
        <w:tc>
          <w:tcPr>
            <w:tcW w:w="915"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4</w:t>
            </w:r>
          </w:p>
        </w:tc>
        <w:tc>
          <w:tcPr>
            <w:tcW w:w="1028"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Standard</w:t>
            </w:r>
          </w:p>
        </w:tc>
        <w:tc>
          <w:tcPr>
            <w:tcW w:w="1350" w:type="dxa"/>
            <w:tcBorders>
              <w:top w:val="nil"/>
              <w:left w:val="nil"/>
              <w:bottom w:val="single" w:sz="4" w:space="0" w:color="auto"/>
              <w:right w:val="double" w:sz="6" w:space="0" w:color="auto"/>
            </w:tcBorders>
            <w:shd w:val="clear" w:color="auto" w:fill="auto"/>
            <w:vAlign w:val="center"/>
            <w:hideMark/>
          </w:tcPr>
          <w:p w:rsidR="00FE5BED" w:rsidRPr="00FE5BED" w:rsidRDefault="00FE5BED" w:rsidP="00C93E8B">
            <w:pPr>
              <w:spacing w:after="0" w:line="240" w:lineRule="auto"/>
              <w:jc w:val="right"/>
              <w:rPr>
                <w:rFonts w:ascii="Arial" w:eastAsia="Times New Roman" w:hAnsi="Arial" w:cs="Arial"/>
                <w:color w:val="000000"/>
                <w:sz w:val="20"/>
                <w:szCs w:val="20"/>
              </w:rPr>
            </w:pPr>
            <w:r w:rsidRPr="00FE5BED">
              <w:rPr>
                <w:rFonts w:ascii="Arial" w:eastAsia="Times New Roman" w:hAnsi="Arial" w:cs="Arial"/>
                <w:color w:val="000000"/>
                <w:sz w:val="20"/>
                <w:szCs w:val="20"/>
              </w:rPr>
              <w:t>1</w:t>
            </w:r>
          </w:p>
        </w:tc>
      </w:tr>
      <w:tr w:rsidR="00FE5BED" w:rsidRPr="00FE5BED" w:rsidTr="00C93E8B">
        <w:trPr>
          <w:trHeight w:val="270"/>
        </w:trPr>
        <w:tc>
          <w:tcPr>
            <w:tcW w:w="1093" w:type="dxa"/>
            <w:tcBorders>
              <w:top w:val="nil"/>
              <w:left w:val="double" w:sz="6" w:space="0" w:color="auto"/>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3</w:t>
            </w:r>
          </w:p>
        </w:tc>
        <w:tc>
          <w:tcPr>
            <w:tcW w:w="1150"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w:t>
            </w:r>
          </w:p>
        </w:tc>
        <w:tc>
          <w:tcPr>
            <w:tcW w:w="1290"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C93E8B">
            <w:pPr>
              <w:spacing w:after="0" w:line="240" w:lineRule="auto"/>
              <w:jc w:val="right"/>
              <w:rPr>
                <w:rFonts w:ascii="Arial" w:eastAsia="Times New Roman" w:hAnsi="Arial" w:cs="Arial"/>
                <w:color w:val="000000"/>
                <w:sz w:val="20"/>
                <w:szCs w:val="20"/>
              </w:rPr>
            </w:pPr>
            <w:r w:rsidRPr="00FE5BED">
              <w:rPr>
                <w:rFonts w:ascii="Arial" w:eastAsia="Times New Roman" w:hAnsi="Arial" w:cs="Arial"/>
                <w:color w:val="000000"/>
                <w:sz w:val="20"/>
                <w:szCs w:val="20"/>
              </w:rPr>
              <w:t>3</w:t>
            </w:r>
          </w:p>
        </w:tc>
        <w:tc>
          <w:tcPr>
            <w:tcW w:w="1142"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2</w:t>
            </w:r>
          </w:p>
        </w:tc>
        <w:tc>
          <w:tcPr>
            <w:tcW w:w="1028"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w:t>
            </w:r>
          </w:p>
        </w:tc>
        <w:tc>
          <w:tcPr>
            <w:tcW w:w="1377"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C93E8B">
            <w:pPr>
              <w:spacing w:after="0" w:line="240" w:lineRule="auto"/>
              <w:jc w:val="right"/>
              <w:rPr>
                <w:rFonts w:ascii="Arial" w:eastAsia="Times New Roman" w:hAnsi="Arial" w:cs="Arial"/>
                <w:color w:val="000000"/>
                <w:sz w:val="20"/>
                <w:szCs w:val="20"/>
              </w:rPr>
            </w:pPr>
            <w:r w:rsidRPr="00FE5BED">
              <w:rPr>
                <w:rFonts w:ascii="Arial" w:eastAsia="Times New Roman" w:hAnsi="Arial" w:cs="Arial"/>
                <w:color w:val="000000"/>
                <w:sz w:val="20"/>
                <w:szCs w:val="20"/>
              </w:rPr>
              <w:t>4</w:t>
            </w:r>
          </w:p>
        </w:tc>
        <w:tc>
          <w:tcPr>
            <w:tcW w:w="915"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3</w:t>
            </w:r>
          </w:p>
        </w:tc>
        <w:tc>
          <w:tcPr>
            <w:tcW w:w="1028"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w:t>
            </w:r>
          </w:p>
        </w:tc>
        <w:tc>
          <w:tcPr>
            <w:tcW w:w="1350" w:type="dxa"/>
            <w:tcBorders>
              <w:top w:val="nil"/>
              <w:left w:val="nil"/>
              <w:bottom w:val="single" w:sz="4" w:space="0" w:color="auto"/>
              <w:right w:val="double" w:sz="6" w:space="0" w:color="auto"/>
            </w:tcBorders>
            <w:shd w:val="clear" w:color="auto" w:fill="auto"/>
            <w:vAlign w:val="center"/>
            <w:hideMark/>
          </w:tcPr>
          <w:p w:rsidR="00FE5BED" w:rsidRPr="00FE5BED" w:rsidRDefault="00FE5BED" w:rsidP="00C93E8B">
            <w:pPr>
              <w:spacing w:after="0" w:line="240" w:lineRule="auto"/>
              <w:jc w:val="right"/>
              <w:rPr>
                <w:rFonts w:ascii="Arial" w:eastAsia="Times New Roman" w:hAnsi="Arial" w:cs="Arial"/>
                <w:color w:val="000000"/>
                <w:sz w:val="20"/>
                <w:szCs w:val="20"/>
              </w:rPr>
            </w:pPr>
            <w:r w:rsidRPr="00FE5BED">
              <w:rPr>
                <w:rFonts w:ascii="Arial" w:eastAsia="Times New Roman" w:hAnsi="Arial" w:cs="Arial"/>
                <w:color w:val="000000"/>
                <w:sz w:val="20"/>
                <w:szCs w:val="20"/>
              </w:rPr>
              <w:t>3</w:t>
            </w:r>
          </w:p>
        </w:tc>
      </w:tr>
      <w:tr w:rsidR="00FE5BED" w:rsidRPr="00FE5BED" w:rsidTr="00C93E8B">
        <w:trPr>
          <w:trHeight w:val="285"/>
        </w:trPr>
        <w:tc>
          <w:tcPr>
            <w:tcW w:w="1093" w:type="dxa"/>
            <w:tcBorders>
              <w:top w:val="nil"/>
              <w:left w:val="double" w:sz="6" w:space="0" w:color="auto"/>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2</w:t>
            </w:r>
          </w:p>
        </w:tc>
        <w:tc>
          <w:tcPr>
            <w:tcW w:w="1150"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w:t>
            </w:r>
          </w:p>
        </w:tc>
        <w:tc>
          <w:tcPr>
            <w:tcW w:w="1290"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C93E8B">
            <w:pPr>
              <w:spacing w:after="0" w:line="240" w:lineRule="auto"/>
              <w:jc w:val="right"/>
              <w:rPr>
                <w:rFonts w:ascii="Arial" w:eastAsia="Times New Roman" w:hAnsi="Arial" w:cs="Arial"/>
                <w:color w:val="000000"/>
                <w:sz w:val="20"/>
                <w:szCs w:val="20"/>
              </w:rPr>
            </w:pPr>
            <w:r w:rsidRPr="00FE5BED">
              <w:rPr>
                <w:rFonts w:ascii="Arial" w:eastAsia="Times New Roman" w:hAnsi="Arial" w:cs="Arial"/>
                <w:color w:val="000000"/>
                <w:sz w:val="20"/>
                <w:szCs w:val="20"/>
              </w:rPr>
              <w:t>0</w:t>
            </w:r>
          </w:p>
        </w:tc>
        <w:tc>
          <w:tcPr>
            <w:tcW w:w="1142"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3</w:t>
            </w:r>
          </w:p>
        </w:tc>
        <w:tc>
          <w:tcPr>
            <w:tcW w:w="1028"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w:t>
            </w:r>
          </w:p>
        </w:tc>
        <w:tc>
          <w:tcPr>
            <w:tcW w:w="1377"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C93E8B">
            <w:pPr>
              <w:spacing w:after="0" w:line="240" w:lineRule="auto"/>
              <w:jc w:val="right"/>
              <w:rPr>
                <w:rFonts w:ascii="Arial" w:eastAsia="Times New Roman" w:hAnsi="Arial" w:cs="Arial"/>
                <w:color w:val="000000"/>
                <w:sz w:val="20"/>
                <w:szCs w:val="20"/>
              </w:rPr>
            </w:pPr>
            <w:r w:rsidRPr="00FE5BED">
              <w:rPr>
                <w:rFonts w:ascii="Arial" w:eastAsia="Times New Roman" w:hAnsi="Arial" w:cs="Arial"/>
                <w:color w:val="000000"/>
                <w:sz w:val="20"/>
                <w:szCs w:val="20"/>
              </w:rPr>
              <w:t>0</w:t>
            </w:r>
          </w:p>
        </w:tc>
        <w:tc>
          <w:tcPr>
            <w:tcW w:w="915"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5</w:t>
            </w:r>
          </w:p>
        </w:tc>
        <w:tc>
          <w:tcPr>
            <w:tcW w:w="1028" w:type="dxa"/>
            <w:tcBorders>
              <w:top w:val="nil"/>
              <w:left w:val="nil"/>
              <w:bottom w:val="single" w:sz="4"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w:t>
            </w:r>
          </w:p>
        </w:tc>
        <w:tc>
          <w:tcPr>
            <w:tcW w:w="1350" w:type="dxa"/>
            <w:tcBorders>
              <w:top w:val="nil"/>
              <w:left w:val="nil"/>
              <w:bottom w:val="single" w:sz="4" w:space="0" w:color="auto"/>
              <w:right w:val="double" w:sz="6" w:space="0" w:color="auto"/>
            </w:tcBorders>
            <w:shd w:val="clear" w:color="auto" w:fill="auto"/>
            <w:vAlign w:val="center"/>
            <w:hideMark/>
          </w:tcPr>
          <w:p w:rsidR="00FE5BED" w:rsidRPr="00FE5BED" w:rsidRDefault="00FE5BED" w:rsidP="00C93E8B">
            <w:pPr>
              <w:spacing w:after="0" w:line="240" w:lineRule="auto"/>
              <w:jc w:val="right"/>
              <w:rPr>
                <w:rFonts w:ascii="Arial" w:eastAsia="Times New Roman" w:hAnsi="Arial" w:cs="Arial"/>
                <w:color w:val="000000"/>
                <w:sz w:val="20"/>
                <w:szCs w:val="20"/>
              </w:rPr>
            </w:pPr>
            <w:r w:rsidRPr="00FE5BED">
              <w:rPr>
                <w:rFonts w:ascii="Arial" w:eastAsia="Times New Roman" w:hAnsi="Arial" w:cs="Arial"/>
                <w:color w:val="000000"/>
                <w:sz w:val="20"/>
                <w:szCs w:val="20"/>
              </w:rPr>
              <w:t>0</w:t>
            </w:r>
          </w:p>
        </w:tc>
      </w:tr>
      <w:tr w:rsidR="00FE5BED" w:rsidRPr="00FE5BED" w:rsidTr="00C93E8B">
        <w:trPr>
          <w:trHeight w:val="285"/>
        </w:trPr>
        <w:tc>
          <w:tcPr>
            <w:tcW w:w="1093" w:type="dxa"/>
            <w:tcBorders>
              <w:top w:val="nil"/>
              <w:left w:val="double" w:sz="6" w:space="0" w:color="auto"/>
              <w:bottom w:val="double" w:sz="6" w:space="0" w:color="auto"/>
              <w:right w:val="single" w:sz="4" w:space="0" w:color="auto"/>
            </w:tcBorders>
            <w:shd w:val="clear" w:color="auto" w:fill="auto"/>
            <w:vAlign w:val="center"/>
            <w:hideMark/>
          </w:tcPr>
          <w:p w:rsidR="00FE5BED" w:rsidRPr="00FE5BED" w:rsidRDefault="00F46C50" w:rsidP="00FE5BE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1150" w:type="dxa"/>
            <w:tcBorders>
              <w:top w:val="nil"/>
              <w:left w:val="nil"/>
              <w:bottom w:val="double" w:sz="6"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Standard</w:t>
            </w:r>
          </w:p>
        </w:tc>
        <w:tc>
          <w:tcPr>
            <w:tcW w:w="1290" w:type="dxa"/>
            <w:tcBorders>
              <w:top w:val="nil"/>
              <w:left w:val="nil"/>
              <w:bottom w:val="double" w:sz="6" w:space="0" w:color="auto"/>
              <w:right w:val="single" w:sz="4" w:space="0" w:color="auto"/>
            </w:tcBorders>
            <w:shd w:val="clear" w:color="auto" w:fill="auto"/>
            <w:vAlign w:val="center"/>
            <w:hideMark/>
          </w:tcPr>
          <w:p w:rsidR="00FE5BED" w:rsidRPr="00FE5BED" w:rsidRDefault="00FC2022" w:rsidP="00C93E8B">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w:t>
            </w:r>
          </w:p>
        </w:tc>
        <w:tc>
          <w:tcPr>
            <w:tcW w:w="1142" w:type="dxa"/>
            <w:tcBorders>
              <w:top w:val="nil"/>
              <w:left w:val="nil"/>
              <w:bottom w:val="double" w:sz="6"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7</w:t>
            </w:r>
          </w:p>
        </w:tc>
        <w:tc>
          <w:tcPr>
            <w:tcW w:w="1028" w:type="dxa"/>
            <w:tcBorders>
              <w:top w:val="nil"/>
              <w:left w:val="nil"/>
              <w:bottom w:val="double" w:sz="6"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Standard</w:t>
            </w:r>
          </w:p>
        </w:tc>
        <w:tc>
          <w:tcPr>
            <w:tcW w:w="1377" w:type="dxa"/>
            <w:tcBorders>
              <w:top w:val="nil"/>
              <w:left w:val="nil"/>
              <w:bottom w:val="double" w:sz="6" w:space="0" w:color="auto"/>
              <w:right w:val="single" w:sz="4" w:space="0" w:color="auto"/>
            </w:tcBorders>
            <w:shd w:val="clear" w:color="auto" w:fill="auto"/>
            <w:vAlign w:val="center"/>
            <w:hideMark/>
          </w:tcPr>
          <w:p w:rsidR="00FE5BED" w:rsidRPr="00FE5BED" w:rsidRDefault="00FE5BED" w:rsidP="00C93E8B">
            <w:pPr>
              <w:spacing w:after="0" w:line="240" w:lineRule="auto"/>
              <w:jc w:val="right"/>
              <w:rPr>
                <w:rFonts w:ascii="Arial" w:eastAsia="Times New Roman" w:hAnsi="Arial" w:cs="Arial"/>
                <w:color w:val="000000"/>
                <w:sz w:val="20"/>
                <w:szCs w:val="20"/>
              </w:rPr>
            </w:pPr>
            <w:r w:rsidRPr="00FE5BED">
              <w:rPr>
                <w:rFonts w:ascii="Arial" w:eastAsia="Times New Roman" w:hAnsi="Arial" w:cs="Arial"/>
                <w:color w:val="000000"/>
                <w:sz w:val="20"/>
                <w:szCs w:val="20"/>
              </w:rPr>
              <w:t>2</w:t>
            </w:r>
          </w:p>
        </w:tc>
        <w:tc>
          <w:tcPr>
            <w:tcW w:w="915" w:type="dxa"/>
            <w:tcBorders>
              <w:top w:val="nil"/>
              <w:left w:val="nil"/>
              <w:bottom w:val="double" w:sz="6"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7</w:t>
            </w:r>
          </w:p>
        </w:tc>
        <w:tc>
          <w:tcPr>
            <w:tcW w:w="1028" w:type="dxa"/>
            <w:tcBorders>
              <w:top w:val="nil"/>
              <w:left w:val="nil"/>
              <w:bottom w:val="double" w:sz="6" w:space="0" w:color="auto"/>
              <w:right w:val="single" w:sz="4" w:space="0" w:color="auto"/>
            </w:tcBorders>
            <w:shd w:val="clear" w:color="auto" w:fill="auto"/>
            <w:vAlign w:val="center"/>
            <w:hideMark/>
          </w:tcPr>
          <w:p w:rsidR="00FE5BED" w:rsidRPr="00FE5BED" w:rsidRDefault="00FE5BED" w:rsidP="00FE5BED">
            <w:pPr>
              <w:spacing w:after="0" w:line="240" w:lineRule="auto"/>
              <w:jc w:val="center"/>
              <w:rPr>
                <w:rFonts w:ascii="Arial" w:eastAsia="Times New Roman" w:hAnsi="Arial" w:cs="Arial"/>
                <w:color w:val="000000"/>
                <w:sz w:val="20"/>
                <w:szCs w:val="20"/>
              </w:rPr>
            </w:pPr>
            <w:r w:rsidRPr="00FE5BED">
              <w:rPr>
                <w:rFonts w:ascii="Arial" w:eastAsia="Times New Roman" w:hAnsi="Arial" w:cs="Arial"/>
                <w:color w:val="000000"/>
                <w:sz w:val="20"/>
                <w:szCs w:val="20"/>
              </w:rPr>
              <w:t>Standard</w:t>
            </w:r>
          </w:p>
        </w:tc>
        <w:tc>
          <w:tcPr>
            <w:tcW w:w="1350" w:type="dxa"/>
            <w:tcBorders>
              <w:top w:val="nil"/>
              <w:left w:val="nil"/>
              <w:bottom w:val="double" w:sz="6" w:space="0" w:color="auto"/>
              <w:right w:val="double" w:sz="6" w:space="0" w:color="auto"/>
            </w:tcBorders>
            <w:shd w:val="clear" w:color="auto" w:fill="auto"/>
            <w:vAlign w:val="center"/>
            <w:hideMark/>
          </w:tcPr>
          <w:p w:rsidR="00FE5BED" w:rsidRPr="00FE5BED" w:rsidRDefault="00FE5BED" w:rsidP="00C93E8B">
            <w:pPr>
              <w:spacing w:after="0" w:line="240" w:lineRule="auto"/>
              <w:jc w:val="right"/>
              <w:rPr>
                <w:rFonts w:ascii="Arial" w:eastAsia="Times New Roman" w:hAnsi="Arial" w:cs="Arial"/>
                <w:color w:val="000000"/>
                <w:sz w:val="20"/>
                <w:szCs w:val="20"/>
              </w:rPr>
            </w:pPr>
            <w:r w:rsidRPr="00FE5BED">
              <w:rPr>
                <w:rFonts w:ascii="Arial" w:eastAsia="Times New Roman" w:hAnsi="Arial" w:cs="Arial"/>
                <w:color w:val="000000"/>
                <w:sz w:val="20"/>
                <w:szCs w:val="20"/>
              </w:rPr>
              <w:t>2</w:t>
            </w:r>
          </w:p>
        </w:tc>
      </w:tr>
    </w:tbl>
    <w:p w:rsidR="00E76B00" w:rsidRDefault="00E76B00" w:rsidP="00E26B5E">
      <w:pPr>
        <w:spacing w:after="0" w:line="240" w:lineRule="auto"/>
        <w:rPr>
          <w:rFonts w:ascii="Arial" w:hAnsi="Arial" w:cs="Arial"/>
          <w:sz w:val="24"/>
          <w:szCs w:val="24"/>
        </w:rPr>
      </w:pPr>
    </w:p>
    <w:p w:rsidR="00FE5BED" w:rsidRDefault="00FE5BED" w:rsidP="00031453">
      <w:pPr>
        <w:spacing w:after="0" w:line="480" w:lineRule="auto"/>
        <w:rPr>
          <w:rFonts w:ascii="Arial" w:hAnsi="Arial" w:cs="Arial"/>
          <w:sz w:val="24"/>
          <w:szCs w:val="24"/>
        </w:rPr>
      </w:pPr>
      <w:r>
        <w:rPr>
          <w:rFonts w:ascii="Arial" w:hAnsi="Arial" w:cs="Arial"/>
          <w:sz w:val="24"/>
          <w:szCs w:val="24"/>
        </w:rPr>
        <w:tab/>
        <w:t>Table 2 shows the results for the germinatio</w:t>
      </w:r>
      <w:r w:rsidR="00F46C50">
        <w:rPr>
          <w:rFonts w:ascii="Arial" w:hAnsi="Arial" w:cs="Arial"/>
          <w:sz w:val="24"/>
          <w:szCs w:val="24"/>
        </w:rPr>
        <w:t xml:space="preserve">n of all the seeds. There were 4 </w:t>
      </w:r>
      <w:r>
        <w:rPr>
          <w:rFonts w:ascii="Arial" w:hAnsi="Arial" w:cs="Arial"/>
          <w:sz w:val="24"/>
          <w:szCs w:val="24"/>
        </w:rPr>
        <w:t>seeds for each test, and the amount germinated was tested. The range was from 0 seeds germinated to 3 seeds germinated, giving a range of 3 seeds.</w:t>
      </w:r>
    </w:p>
    <w:p w:rsidR="00822C98" w:rsidRDefault="00822C98" w:rsidP="00031453">
      <w:pPr>
        <w:spacing w:after="0" w:line="240" w:lineRule="auto"/>
        <w:rPr>
          <w:rFonts w:ascii="Arial" w:hAnsi="Arial" w:cs="Arial"/>
          <w:sz w:val="24"/>
          <w:szCs w:val="24"/>
        </w:rPr>
      </w:pPr>
    </w:p>
    <w:p w:rsidR="00822C98" w:rsidRDefault="00822C98" w:rsidP="00031453">
      <w:pPr>
        <w:spacing w:after="0" w:line="240" w:lineRule="auto"/>
        <w:rPr>
          <w:rFonts w:ascii="Arial" w:hAnsi="Arial" w:cs="Arial"/>
          <w:sz w:val="24"/>
          <w:szCs w:val="24"/>
        </w:rPr>
      </w:pPr>
    </w:p>
    <w:p w:rsidR="00031453" w:rsidRDefault="00031453" w:rsidP="00031453">
      <w:pPr>
        <w:spacing w:after="0" w:line="240" w:lineRule="auto"/>
        <w:rPr>
          <w:rFonts w:ascii="Arial" w:hAnsi="Arial" w:cs="Arial"/>
          <w:sz w:val="24"/>
          <w:szCs w:val="24"/>
        </w:rPr>
      </w:pPr>
      <w:r>
        <w:rPr>
          <w:rFonts w:ascii="Arial" w:hAnsi="Arial" w:cs="Arial"/>
          <w:sz w:val="24"/>
          <w:szCs w:val="24"/>
        </w:rPr>
        <w:t>Table 3</w:t>
      </w:r>
    </w:p>
    <w:p w:rsidR="00031453" w:rsidRDefault="00031453" w:rsidP="00031453">
      <w:pPr>
        <w:spacing w:after="0" w:line="240" w:lineRule="auto"/>
        <w:rPr>
          <w:rFonts w:ascii="Arial" w:hAnsi="Arial" w:cs="Arial"/>
          <w:sz w:val="24"/>
          <w:szCs w:val="24"/>
        </w:rPr>
      </w:pPr>
      <w:r>
        <w:rPr>
          <w:rFonts w:ascii="Arial" w:hAnsi="Arial" w:cs="Arial"/>
          <w:sz w:val="24"/>
          <w:szCs w:val="24"/>
        </w:rPr>
        <w:t>Data of Standards</w:t>
      </w:r>
    </w:p>
    <w:tbl>
      <w:tblPr>
        <w:tblW w:w="9081" w:type="dxa"/>
        <w:tblInd w:w="93" w:type="dxa"/>
        <w:tblLook w:val="04A0" w:firstRow="1" w:lastRow="0" w:firstColumn="1" w:lastColumn="0" w:noHBand="0" w:noVBand="1"/>
      </w:tblPr>
      <w:tblGrid>
        <w:gridCol w:w="1009"/>
        <w:gridCol w:w="1009"/>
        <w:gridCol w:w="1009"/>
        <w:gridCol w:w="1009"/>
        <w:gridCol w:w="1009"/>
        <w:gridCol w:w="1009"/>
        <w:gridCol w:w="1009"/>
        <w:gridCol w:w="1009"/>
        <w:gridCol w:w="1009"/>
      </w:tblGrid>
      <w:tr w:rsidR="00031453" w:rsidRPr="00031453" w:rsidTr="00031453">
        <w:trPr>
          <w:trHeight w:val="285"/>
        </w:trPr>
        <w:tc>
          <w:tcPr>
            <w:tcW w:w="908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1453" w:rsidRPr="00031453" w:rsidRDefault="00031453" w:rsidP="00031453">
            <w:pPr>
              <w:spacing w:after="0" w:line="240" w:lineRule="auto"/>
              <w:jc w:val="center"/>
              <w:rPr>
                <w:rFonts w:ascii="Arial" w:eastAsia="Times New Roman" w:hAnsi="Arial" w:cs="Arial"/>
                <w:color w:val="000000"/>
                <w:sz w:val="20"/>
                <w:szCs w:val="20"/>
              </w:rPr>
            </w:pPr>
            <w:r w:rsidRPr="00031453">
              <w:rPr>
                <w:rFonts w:ascii="Arial" w:eastAsia="Times New Roman" w:hAnsi="Arial" w:cs="Arial"/>
                <w:color w:val="000000"/>
                <w:sz w:val="20"/>
                <w:szCs w:val="20"/>
              </w:rPr>
              <w:t>Standard (seeds germinated)</w:t>
            </w:r>
          </w:p>
        </w:tc>
      </w:tr>
      <w:tr w:rsidR="00031453" w:rsidRPr="00031453" w:rsidTr="00031453">
        <w:trPr>
          <w:trHeight w:val="285"/>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31453" w:rsidRPr="00031453" w:rsidRDefault="00031453" w:rsidP="00031453">
            <w:pPr>
              <w:spacing w:after="0" w:line="240" w:lineRule="auto"/>
              <w:jc w:val="right"/>
              <w:rPr>
                <w:rFonts w:ascii="Arial" w:eastAsia="Times New Roman" w:hAnsi="Arial" w:cs="Arial"/>
                <w:color w:val="000000"/>
                <w:sz w:val="20"/>
                <w:szCs w:val="20"/>
              </w:rPr>
            </w:pPr>
            <w:r w:rsidRPr="00031453">
              <w:rPr>
                <w:rFonts w:ascii="Arial" w:eastAsia="Times New Roman" w:hAnsi="Arial" w:cs="Arial"/>
                <w:color w:val="000000"/>
                <w:sz w:val="20"/>
                <w:szCs w:val="20"/>
              </w:rPr>
              <w:t>2</w:t>
            </w:r>
          </w:p>
        </w:tc>
        <w:tc>
          <w:tcPr>
            <w:tcW w:w="1009" w:type="dxa"/>
            <w:tcBorders>
              <w:top w:val="nil"/>
              <w:left w:val="nil"/>
              <w:bottom w:val="single" w:sz="4" w:space="0" w:color="auto"/>
              <w:right w:val="single" w:sz="4" w:space="0" w:color="auto"/>
            </w:tcBorders>
            <w:shd w:val="clear" w:color="auto" w:fill="auto"/>
            <w:noWrap/>
            <w:vAlign w:val="bottom"/>
            <w:hideMark/>
          </w:tcPr>
          <w:p w:rsidR="00031453" w:rsidRPr="00031453" w:rsidRDefault="00031453" w:rsidP="00031453">
            <w:pPr>
              <w:spacing w:after="0" w:line="240" w:lineRule="auto"/>
              <w:jc w:val="right"/>
              <w:rPr>
                <w:rFonts w:ascii="Arial" w:eastAsia="Times New Roman" w:hAnsi="Arial" w:cs="Arial"/>
                <w:color w:val="000000"/>
                <w:sz w:val="20"/>
                <w:szCs w:val="20"/>
              </w:rPr>
            </w:pPr>
            <w:r w:rsidRPr="00031453">
              <w:rPr>
                <w:rFonts w:ascii="Arial" w:eastAsia="Times New Roman" w:hAnsi="Arial" w:cs="Arial"/>
                <w:color w:val="000000"/>
                <w:sz w:val="20"/>
                <w:szCs w:val="20"/>
              </w:rPr>
              <w:t>2</w:t>
            </w:r>
          </w:p>
        </w:tc>
        <w:tc>
          <w:tcPr>
            <w:tcW w:w="1009" w:type="dxa"/>
            <w:tcBorders>
              <w:top w:val="nil"/>
              <w:left w:val="nil"/>
              <w:bottom w:val="single" w:sz="4" w:space="0" w:color="auto"/>
              <w:right w:val="single" w:sz="4" w:space="0" w:color="auto"/>
            </w:tcBorders>
            <w:shd w:val="clear" w:color="auto" w:fill="auto"/>
            <w:noWrap/>
            <w:vAlign w:val="bottom"/>
            <w:hideMark/>
          </w:tcPr>
          <w:p w:rsidR="00031453" w:rsidRPr="00031453" w:rsidRDefault="00FC2022" w:rsidP="00031453">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09" w:type="dxa"/>
            <w:tcBorders>
              <w:top w:val="nil"/>
              <w:left w:val="nil"/>
              <w:bottom w:val="single" w:sz="4" w:space="0" w:color="auto"/>
              <w:right w:val="single" w:sz="4" w:space="0" w:color="auto"/>
            </w:tcBorders>
            <w:shd w:val="clear" w:color="auto" w:fill="auto"/>
            <w:noWrap/>
            <w:vAlign w:val="bottom"/>
            <w:hideMark/>
          </w:tcPr>
          <w:p w:rsidR="00031453" w:rsidRPr="00031453" w:rsidRDefault="00031453" w:rsidP="00031453">
            <w:pPr>
              <w:spacing w:after="0" w:line="240" w:lineRule="auto"/>
              <w:jc w:val="right"/>
              <w:rPr>
                <w:rFonts w:ascii="Arial" w:eastAsia="Times New Roman" w:hAnsi="Arial" w:cs="Arial"/>
                <w:color w:val="000000"/>
                <w:sz w:val="20"/>
                <w:szCs w:val="20"/>
              </w:rPr>
            </w:pPr>
            <w:r w:rsidRPr="00031453">
              <w:rPr>
                <w:rFonts w:ascii="Arial" w:eastAsia="Times New Roman" w:hAnsi="Arial" w:cs="Arial"/>
                <w:color w:val="000000"/>
                <w:sz w:val="20"/>
                <w:szCs w:val="20"/>
              </w:rPr>
              <w:t>2</w:t>
            </w:r>
          </w:p>
        </w:tc>
        <w:tc>
          <w:tcPr>
            <w:tcW w:w="1009" w:type="dxa"/>
            <w:tcBorders>
              <w:top w:val="nil"/>
              <w:left w:val="nil"/>
              <w:bottom w:val="single" w:sz="4" w:space="0" w:color="auto"/>
              <w:right w:val="single" w:sz="4" w:space="0" w:color="auto"/>
            </w:tcBorders>
            <w:shd w:val="clear" w:color="auto" w:fill="auto"/>
            <w:noWrap/>
            <w:vAlign w:val="bottom"/>
            <w:hideMark/>
          </w:tcPr>
          <w:p w:rsidR="00031453" w:rsidRPr="00031453" w:rsidRDefault="00031453" w:rsidP="00031453">
            <w:pPr>
              <w:spacing w:after="0" w:line="240" w:lineRule="auto"/>
              <w:jc w:val="right"/>
              <w:rPr>
                <w:rFonts w:ascii="Arial" w:eastAsia="Times New Roman" w:hAnsi="Arial" w:cs="Arial"/>
                <w:color w:val="000000"/>
                <w:sz w:val="20"/>
                <w:szCs w:val="20"/>
              </w:rPr>
            </w:pPr>
            <w:r w:rsidRPr="00031453">
              <w:rPr>
                <w:rFonts w:ascii="Arial" w:eastAsia="Times New Roman" w:hAnsi="Arial" w:cs="Arial"/>
                <w:color w:val="000000"/>
                <w:sz w:val="20"/>
                <w:szCs w:val="20"/>
              </w:rPr>
              <w:t>1</w:t>
            </w:r>
          </w:p>
        </w:tc>
        <w:tc>
          <w:tcPr>
            <w:tcW w:w="1009" w:type="dxa"/>
            <w:tcBorders>
              <w:top w:val="nil"/>
              <w:left w:val="nil"/>
              <w:bottom w:val="single" w:sz="4" w:space="0" w:color="auto"/>
              <w:right w:val="single" w:sz="4" w:space="0" w:color="auto"/>
            </w:tcBorders>
            <w:shd w:val="clear" w:color="auto" w:fill="auto"/>
            <w:noWrap/>
            <w:vAlign w:val="bottom"/>
            <w:hideMark/>
          </w:tcPr>
          <w:p w:rsidR="00031453" w:rsidRPr="00031453" w:rsidRDefault="00031453" w:rsidP="00031453">
            <w:pPr>
              <w:spacing w:after="0" w:line="240" w:lineRule="auto"/>
              <w:jc w:val="right"/>
              <w:rPr>
                <w:rFonts w:ascii="Arial" w:eastAsia="Times New Roman" w:hAnsi="Arial" w:cs="Arial"/>
                <w:color w:val="000000"/>
                <w:sz w:val="20"/>
                <w:szCs w:val="20"/>
              </w:rPr>
            </w:pPr>
            <w:r w:rsidRPr="00031453">
              <w:rPr>
                <w:rFonts w:ascii="Arial" w:eastAsia="Times New Roman" w:hAnsi="Arial" w:cs="Arial"/>
                <w:color w:val="000000"/>
                <w:sz w:val="20"/>
                <w:szCs w:val="20"/>
              </w:rPr>
              <w:t>2</w:t>
            </w:r>
          </w:p>
        </w:tc>
        <w:tc>
          <w:tcPr>
            <w:tcW w:w="1009" w:type="dxa"/>
            <w:tcBorders>
              <w:top w:val="nil"/>
              <w:left w:val="nil"/>
              <w:bottom w:val="single" w:sz="4" w:space="0" w:color="auto"/>
              <w:right w:val="single" w:sz="4" w:space="0" w:color="auto"/>
            </w:tcBorders>
            <w:shd w:val="clear" w:color="auto" w:fill="auto"/>
            <w:noWrap/>
            <w:vAlign w:val="bottom"/>
            <w:hideMark/>
          </w:tcPr>
          <w:p w:rsidR="00031453" w:rsidRPr="00031453" w:rsidRDefault="00031453" w:rsidP="00031453">
            <w:pPr>
              <w:spacing w:after="0" w:line="240" w:lineRule="auto"/>
              <w:jc w:val="right"/>
              <w:rPr>
                <w:rFonts w:ascii="Arial" w:eastAsia="Times New Roman" w:hAnsi="Arial" w:cs="Arial"/>
                <w:color w:val="000000"/>
                <w:sz w:val="20"/>
                <w:szCs w:val="20"/>
              </w:rPr>
            </w:pPr>
            <w:r w:rsidRPr="00031453">
              <w:rPr>
                <w:rFonts w:ascii="Arial" w:eastAsia="Times New Roman" w:hAnsi="Arial" w:cs="Arial"/>
                <w:color w:val="000000"/>
                <w:sz w:val="20"/>
                <w:szCs w:val="20"/>
              </w:rPr>
              <w:t>1</w:t>
            </w:r>
          </w:p>
        </w:tc>
        <w:tc>
          <w:tcPr>
            <w:tcW w:w="1009" w:type="dxa"/>
            <w:tcBorders>
              <w:top w:val="nil"/>
              <w:left w:val="nil"/>
              <w:bottom w:val="single" w:sz="4" w:space="0" w:color="auto"/>
              <w:right w:val="single" w:sz="4" w:space="0" w:color="auto"/>
            </w:tcBorders>
            <w:shd w:val="clear" w:color="auto" w:fill="auto"/>
            <w:noWrap/>
            <w:vAlign w:val="bottom"/>
            <w:hideMark/>
          </w:tcPr>
          <w:p w:rsidR="00031453" w:rsidRPr="00031453" w:rsidRDefault="00031453" w:rsidP="00031453">
            <w:pPr>
              <w:spacing w:after="0" w:line="240" w:lineRule="auto"/>
              <w:jc w:val="right"/>
              <w:rPr>
                <w:rFonts w:ascii="Arial" w:eastAsia="Times New Roman" w:hAnsi="Arial" w:cs="Arial"/>
                <w:color w:val="000000"/>
                <w:sz w:val="20"/>
                <w:szCs w:val="20"/>
              </w:rPr>
            </w:pPr>
            <w:r w:rsidRPr="00031453">
              <w:rPr>
                <w:rFonts w:ascii="Arial" w:eastAsia="Times New Roman" w:hAnsi="Arial" w:cs="Arial"/>
                <w:color w:val="000000"/>
                <w:sz w:val="20"/>
                <w:szCs w:val="20"/>
              </w:rPr>
              <w:t>1</w:t>
            </w:r>
          </w:p>
        </w:tc>
        <w:tc>
          <w:tcPr>
            <w:tcW w:w="1009" w:type="dxa"/>
            <w:tcBorders>
              <w:top w:val="nil"/>
              <w:left w:val="nil"/>
              <w:bottom w:val="single" w:sz="4" w:space="0" w:color="auto"/>
              <w:right w:val="single" w:sz="4" w:space="0" w:color="auto"/>
            </w:tcBorders>
            <w:shd w:val="clear" w:color="auto" w:fill="auto"/>
            <w:noWrap/>
            <w:vAlign w:val="bottom"/>
            <w:hideMark/>
          </w:tcPr>
          <w:p w:rsidR="00031453" w:rsidRPr="00031453" w:rsidRDefault="00031453" w:rsidP="00031453">
            <w:pPr>
              <w:spacing w:after="0" w:line="240" w:lineRule="auto"/>
              <w:jc w:val="right"/>
              <w:rPr>
                <w:rFonts w:ascii="Arial" w:eastAsia="Times New Roman" w:hAnsi="Arial" w:cs="Arial"/>
                <w:color w:val="000000"/>
                <w:sz w:val="20"/>
                <w:szCs w:val="20"/>
              </w:rPr>
            </w:pPr>
            <w:r w:rsidRPr="00031453">
              <w:rPr>
                <w:rFonts w:ascii="Arial" w:eastAsia="Times New Roman" w:hAnsi="Arial" w:cs="Arial"/>
                <w:color w:val="000000"/>
                <w:sz w:val="20"/>
                <w:szCs w:val="20"/>
              </w:rPr>
              <w:t>2</w:t>
            </w:r>
          </w:p>
        </w:tc>
      </w:tr>
    </w:tbl>
    <w:p w:rsidR="00031453" w:rsidRDefault="00031453" w:rsidP="00031453">
      <w:pPr>
        <w:spacing w:after="0" w:line="240" w:lineRule="auto"/>
        <w:rPr>
          <w:rFonts w:ascii="Arial" w:hAnsi="Arial" w:cs="Arial"/>
          <w:sz w:val="24"/>
          <w:szCs w:val="24"/>
        </w:rPr>
      </w:pPr>
    </w:p>
    <w:p w:rsidR="00031453" w:rsidRDefault="00031453" w:rsidP="00822C98">
      <w:pPr>
        <w:spacing w:after="0" w:line="480" w:lineRule="auto"/>
        <w:rPr>
          <w:rFonts w:ascii="Arial" w:hAnsi="Arial" w:cs="Arial"/>
          <w:sz w:val="24"/>
          <w:szCs w:val="24"/>
        </w:rPr>
      </w:pPr>
      <w:r>
        <w:rPr>
          <w:rFonts w:ascii="Arial" w:hAnsi="Arial" w:cs="Arial"/>
          <w:sz w:val="24"/>
          <w:szCs w:val="24"/>
        </w:rPr>
        <w:tab/>
        <w:t xml:space="preserve">Table 3 shows how many seeds grew under the standards for both Urea (5 grams per 100 ml) and </w:t>
      </w:r>
      <w:proofErr w:type="spellStart"/>
      <w:r>
        <w:rPr>
          <w:rFonts w:ascii="Arial" w:hAnsi="Arial" w:cs="Arial"/>
          <w:sz w:val="24"/>
          <w:szCs w:val="24"/>
        </w:rPr>
        <w:t>Fulvic</w:t>
      </w:r>
      <w:proofErr w:type="spellEnd"/>
      <w:r>
        <w:rPr>
          <w:rFonts w:ascii="Arial" w:hAnsi="Arial" w:cs="Arial"/>
          <w:sz w:val="24"/>
          <w:szCs w:val="24"/>
        </w:rPr>
        <w:t xml:space="preserve"> Acid (5 grams per 100 ml). The ra</w:t>
      </w:r>
      <w:r w:rsidR="00FC2022">
        <w:rPr>
          <w:rFonts w:ascii="Arial" w:hAnsi="Arial" w:cs="Arial"/>
          <w:sz w:val="24"/>
          <w:szCs w:val="24"/>
        </w:rPr>
        <w:t>nge of standards is 1 seed and 2 seeds, making a range of 1 seed</w:t>
      </w:r>
      <w:r>
        <w:rPr>
          <w:rFonts w:ascii="Arial" w:hAnsi="Arial" w:cs="Arial"/>
          <w:sz w:val="24"/>
          <w:szCs w:val="24"/>
        </w:rPr>
        <w:t>.</w:t>
      </w:r>
    </w:p>
    <w:p w:rsidR="00DF5281" w:rsidRDefault="00031453" w:rsidP="00DF5281">
      <w:pPr>
        <w:spacing w:after="0" w:line="240" w:lineRule="auto"/>
        <w:rPr>
          <w:rFonts w:ascii="Arial" w:hAnsi="Arial" w:cs="Arial"/>
          <w:sz w:val="24"/>
          <w:szCs w:val="24"/>
        </w:rPr>
      </w:pPr>
      <w:r>
        <w:rPr>
          <w:noProof/>
        </w:rPr>
        <w:drawing>
          <wp:inline distT="0" distB="0" distL="0" distR="0">
            <wp:extent cx="4248150" cy="25622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F5281" w:rsidRDefault="001A5F5D" w:rsidP="00DF5281">
      <w:pPr>
        <w:spacing w:line="240" w:lineRule="auto"/>
        <w:rPr>
          <w:rFonts w:ascii="Arial" w:hAnsi="Arial" w:cs="Arial"/>
          <w:sz w:val="24"/>
          <w:szCs w:val="24"/>
        </w:rPr>
      </w:pPr>
      <w:proofErr w:type="gramStart"/>
      <w:r>
        <w:rPr>
          <w:rFonts w:ascii="Arial" w:hAnsi="Arial" w:cs="Arial"/>
          <w:sz w:val="24"/>
          <w:szCs w:val="24"/>
        </w:rPr>
        <w:t>Figure 1.</w:t>
      </w:r>
      <w:proofErr w:type="gramEnd"/>
      <w:r>
        <w:rPr>
          <w:rFonts w:ascii="Arial" w:hAnsi="Arial" w:cs="Arial"/>
          <w:sz w:val="24"/>
          <w:szCs w:val="24"/>
        </w:rPr>
        <w:t xml:space="preserve"> Standards Plot</w:t>
      </w:r>
      <w:r w:rsidR="00DF5281">
        <w:rPr>
          <w:rFonts w:ascii="Arial" w:hAnsi="Arial" w:cs="Arial"/>
          <w:sz w:val="24"/>
          <w:szCs w:val="24"/>
        </w:rPr>
        <w:tab/>
      </w:r>
    </w:p>
    <w:p w:rsidR="00F052A7" w:rsidRDefault="00DF5281" w:rsidP="00F052A7">
      <w:pPr>
        <w:spacing w:after="0" w:line="480" w:lineRule="auto"/>
        <w:ind w:firstLine="720"/>
        <w:rPr>
          <w:rFonts w:ascii="Arial" w:hAnsi="Arial" w:cs="Arial"/>
          <w:sz w:val="24"/>
          <w:szCs w:val="24"/>
        </w:rPr>
      </w:pPr>
      <w:r>
        <w:rPr>
          <w:rFonts w:ascii="Arial" w:hAnsi="Arial" w:cs="Arial"/>
          <w:sz w:val="24"/>
          <w:szCs w:val="24"/>
        </w:rPr>
        <w:t>Graph 1 shows how many seeds germinated when given the standard dose of the factors. The results were as low as one seed</w:t>
      </w:r>
      <w:r w:rsidR="00FC2022">
        <w:rPr>
          <w:rFonts w:ascii="Arial" w:hAnsi="Arial" w:cs="Arial"/>
          <w:sz w:val="24"/>
          <w:szCs w:val="24"/>
        </w:rPr>
        <w:t xml:space="preserve"> germinated and as high as two</w:t>
      </w:r>
      <w:r>
        <w:rPr>
          <w:rFonts w:ascii="Arial" w:hAnsi="Arial" w:cs="Arial"/>
          <w:sz w:val="24"/>
          <w:szCs w:val="24"/>
        </w:rPr>
        <w:t xml:space="preserve"> seeds germinated.</w:t>
      </w:r>
      <w:r w:rsidR="00FC2022">
        <w:rPr>
          <w:rFonts w:ascii="Arial" w:hAnsi="Arial" w:cs="Arial"/>
          <w:sz w:val="24"/>
          <w:szCs w:val="24"/>
        </w:rPr>
        <w:t xml:space="preserve"> Doubling the range of standards would yield</w:t>
      </w:r>
      <w:r w:rsidR="00F052A7">
        <w:rPr>
          <w:rFonts w:ascii="Arial" w:hAnsi="Arial" w:cs="Arial"/>
          <w:sz w:val="24"/>
          <w:szCs w:val="24"/>
        </w:rPr>
        <w:t xml:space="preserve"> two</w:t>
      </w:r>
      <w:r w:rsidR="00FC2022">
        <w:rPr>
          <w:rFonts w:ascii="Arial" w:hAnsi="Arial" w:cs="Arial"/>
          <w:sz w:val="24"/>
          <w:szCs w:val="24"/>
        </w:rPr>
        <w:t xml:space="preserve"> seeds</w:t>
      </w:r>
      <w:r w:rsidR="00F052A7">
        <w:rPr>
          <w:rFonts w:ascii="Arial" w:hAnsi="Arial" w:cs="Arial"/>
          <w:sz w:val="24"/>
          <w:szCs w:val="24"/>
        </w:rPr>
        <w:t>.</w:t>
      </w:r>
    </w:p>
    <w:p w:rsidR="00F052A7" w:rsidRDefault="00F052A7" w:rsidP="00F052A7">
      <w:pPr>
        <w:spacing w:after="0" w:line="240" w:lineRule="auto"/>
        <w:rPr>
          <w:rFonts w:ascii="Arial" w:hAnsi="Arial" w:cs="Arial"/>
          <w:sz w:val="24"/>
          <w:szCs w:val="24"/>
        </w:rPr>
      </w:pPr>
      <w:r>
        <w:rPr>
          <w:rFonts w:ascii="Arial" w:hAnsi="Arial" w:cs="Arial"/>
          <w:sz w:val="24"/>
          <w:szCs w:val="24"/>
        </w:rPr>
        <w:t xml:space="preserve">Table 4 </w:t>
      </w:r>
    </w:p>
    <w:p w:rsidR="00F052A7" w:rsidRDefault="00F30504" w:rsidP="00F052A7">
      <w:pPr>
        <w:spacing w:after="0" w:line="240" w:lineRule="auto"/>
        <w:rPr>
          <w:rFonts w:ascii="Arial" w:hAnsi="Arial" w:cs="Arial"/>
          <w:sz w:val="24"/>
          <w:szCs w:val="24"/>
        </w:rPr>
      </w:pPr>
      <w:r>
        <w:rPr>
          <w:rFonts w:ascii="Arial" w:hAnsi="Arial" w:cs="Arial"/>
          <w:sz w:val="24"/>
          <w:szCs w:val="24"/>
        </w:rPr>
        <w:t>Average Number of Seeds Germinated Data</w:t>
      </w:r>
    </w:p>
    <w:tbl>
      <w:tblPr>
        <w:tblpPr w:leftFromText="180" w:rightFromText="180" w:vertAnchor="text" w:tblpY="3"/>
        <w:tblW w:w="7376" w:type="dxa"/>
        <w:tblLook w:val="04A0" w:firstRow="1" w:lastRow="0" w:firstColumn="1" w:lastColumn="0" w:noHBand="0" w:noVBand="1"/>
      </w:tblPr>
      <w:tblGrid>
        <w:gridCol w:w="892"/>
        <w:gridCol w:w="1915"/>
        <w:gridCol w:w="1142"/>
        <w:gridCol w:w="1142"/>
        <w:gridCol w:w="1142"/>
        <w:gridCol w:w="1143"/>
      </w:tblGrid>
      <w:tr w:rsidR="00F052A7" w:rsidRPr="00F052A7" w:rsidTr="00F052A7">
        <w:trPr>
          <w:trHeight w:val="354"/>
        </w:trPr>
        <w:tc>
          <w:tcPr>
            <w:tcW w:w="28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52A7" w:rsidRPr="00F052A7" w:rsidRDefault="00B24198" w:rsidP="00F052A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trials</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23B" w:rsidRDefault="00B24198" w:rsidP="00EF123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First</w:t>
            </w:r>
          </w:p>
          <w:p w:rsidR="00F052A7" w:rsidRPr="00F052A7" w:rsidRDefault="00B24198" w:rsidP="00EF123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Run</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2A7" w:rsidRPr="00F052A7" w:rsidRDefault="00B24198" w:rsidP="00F052A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Second Run</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23B" w:rsidRDefault="00B24198" w:rsidP="00F052A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Third</w:t>
            </w:r>
          </w:p>
          <w:p w:rsidR="00F052A7" w:rsidRPr="00F052A7" w:rsidRDefault="00B24198" w:rsidP="00F052A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Run</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2A7" w:rsidRPr="00F052A7" w:rsidRDefault="00F052A7" w:rsidP="00F052A7">
            <w:pPr>
              <w:spacing w:after="0" w:line="240" w:lineRule="auto"/>
              <w:jc w:val="center"/>
              <w:rPr>
                <w:rFonts w:ascii="Arial" w:eastAsia="Times New Roman" w:hAnsi="Arial" w:cs="Arial"/>
                <w:color w:val="000000"/>
                <w:sz w:val="20"/>
                <w:szCs w:val="20"/>
              </w:rPr>
            </w:pPr>
            <w:r w:rsidRPr="00F052A7">
              <w:rPr>
                <w:rFonts w:ascii="Arial" w:eastAsia="Times New Roman" w:hAnsi="Arial" w:cs="Arial"/>
                <w:color w:val="000000"/>
                <w:sz w:val="20"/>
                <w:szCs w:val="20"/>
              </w:rPr>
              <w:t>Average</w:t>
            </w:r>
            <w:r w:rsidR="00EF123B">
              <w:rPr>
                <w:rFonts w:ascii="Arial" w:eastAsia="Times New Roman" w:hAnsi="Arial" w:cs="Arial"/>
                <w:color w:val="000000"/>
                <w:sz w:val="20"/>
                <w:szCs w:val="20"/>
              </w:rPr>
              <w:t>s</w:t>
            </w:r>
          </w:p>
        </w:tc>
      </w:tr>
      <w:tr w:rsidR="00F052A7" w:rsidRPr="00F052A7" w:rsidTr="00F052A7">
        <w:trPr>
          <w:trHeight w:val="354"/>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052A7" w:rsidRPr="00F052A7" w:rsidRDefault="00F052A7" w:rsidP="00F052A7">
            <w:pPr>
              <w:spacing w:after="0" w:line="240" w:lineRule="auto"/>
              <w:jc w:val="center"/>
              <w:rPr>
                <w:rFonts w:ascii="Arial" w:eastAsia="Times New Roman" w:hAnsi="Arial" w:cs="Arial"/>
                <w:color w:val="000000"/>
                <w:sz w:val="20"/>
                <w:szCs w:val="20"/>
              </w:rPr>
            </w:pPr>
            <w:r w:rsidRPr="00F052A7">
              <w:rPr>
                <w:rFonts w:ascii="Arial" w:eastAsia="Times New Roman" w:hAnsi="Arial" w:cs="Arial"/>
                <w:color w:val="000000"/>
                <w:sz w:val="20"/>
                <w:szCs w:val="20"/>
              </w:rPr>
              <w:t>Urea</w:t>
            </w:r>
          </w:p>
        </w:tc>
        <w:tc>
          <w:tcPr>
            <w:tcW w:w="1915" w:type="dxa"/>
            <w:tcBorders>
              <w:top w:val="nil"/>
              <w:left w:val="nil"/>
              <w:bottom w:val="single" w:sz="4" w:space="0" w:color="auto"/>
              <w:right w:val="single" w:sz="4" w:space="0" w:color="auto"/>
            </w:tcBorders>
            <w:shd w:val="clear" w:color="auto" w:fill="auto"/>
            <w:noWrap/>
            <w:vAlign w:val="center"/>
            <w:hideMark/>
          </w:tcPr>
          <w:p w:rsidR="00F052A7" w:rsidRPr="00F052A7" w:rsidRDefault="00F052A7" w:rsidP="00F052A7">
            <w:pPr>
              <w:spacing w:after="0" w:line="240" w:lineRule="auto"/>
              <w:jc w:val="center"/>
              <w:rPr>
                <w:rFonts w:ascii="Arial" w:eastAsia="Times New Roman" w:hAnsi="Arial" w:cs="Arial"/>
                <w:color w:val="000000"/>
                <w:sz w:val="20"/>
                <w:szCs w:val="20"/>
              </w:rPr>
            </w:pPr>
            <w:proofErr w:type="spellStart"/>
            <w:r w:rsidRPr="00F052A7">
              <w:rPr>
                <w:rFonts w:ascii="Arial" w:eastAsia="Times New Roman" w:hAnsi="Arial" w:cs="Arial"/>
                <w:color w:val="000000"/>
                <w:sz w:val="20"/>
                <w:szCs w:val="20"/>
              </w:rPr>
              <w:t>Fulvic</w:t>
            </w:r>
            <w:proofErr w:type="spellEnd"/>
            <w:r w:rsidRPr="00F052A7">
              <w:rPr>
                <w:rFonts w:ascii="Arial" w:eastAsia="Times New Roman" w:hAnsi="Arial" w:cs="Arial"/>
                <w:color w:val="000000"/>
                <w:sz w:val="20"/>
                <w:szCs w:val="20"/>
              </w:rPr>
              <w:t xml:space="preserve"> Acid</w:t>
            </w: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F052A7" w:rsidRPr="00F052A7" w:rsidRDefault="00F052A7" w:rsidP="00F052A7">
            <w:pPr>
              <w:spacing w:after="0" w:line="240" w:lineRule="auto"/>
              <w:rPr>
                <w:rFonts w:ascii="Arial" w:eastAsia="Times New Roman" w:hAnsi="Arial" w:cs="Arial"/>
                <w:color w:val="000000"/>
                <w:sz w:val="20"/>
                <w:szCs w:val="20"/>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F052A7" w:rsidRPr="00F052A7" w:rsidRDefault="00F052A7" w:rsidP="00F052A7">
            <w:pPr>
              <w:spacing w:after="0" w:line="240" w:lineRule="auto"/>
              <w:rPr>
                <w:rFonts w:ascii="Arial" w:eastAsia="Times New Roman" w:hAnsi="Arial" w:cs="Arial"/>
                <w:color w:val="000000"/>
                <w:sz w:val="20"/>
                <w:szCs w:val="20"/>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F052A7" w:rsidRPr="00F052A7" w:rsidRDefault="00F052A7" w:rsidP="00F052A7">
            <w:pPr>
              <w:spacing w:after="0" w:line="240" w:lineRule="auto"/>
              <w:rPr>
                <w:rFonts w:ascii="Arial" w:eastAsia="Times New Roman" w:hAnsi="Arial" w:cs="Arial"/>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F052A7" w:rsidRPr="00F052A7" w:rsidRDefault="00F052A7" w:rsidP="00F052A7">
            <w:pPr>
              <w:spacing w:after="0" w:line="240" w:lineRule="auto"/>
              <w:rPr>
                <w:rFonts w:ascii="Arial" w:eastAsia="Times New Roman" w:hAnsi="Arial" w:cs="Arial"/>
                <w:color w:val="000000"/>
                <w:sz w:val="20"/>
                <w:szCs w:val="20"/>
              </w:rPr>
            </w:pPr>
          </w:p>
        </w:tc>
      </w:tr>
      <w:tr w:rsidR="00F052A7" w:rsidRPr="00F052A7" w:rsidTr="00F052A7">
        <w:trPr>
          <w:trHeight w:val="354"/>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052A7" w:rsidRPr="00F052A7" w:rsidRDefault="00F052A7" w:rsidP="00F052A7">
            <w:pPr>
              <w:spacing w:after="0" w:line="240" w:lineRule="auto"/>
              <w:jc w:val="center"/>
              <w:rPr>
                <w:rFonts w:ascii="Arial" w:eastAsia="Times New Roman" w:hAnsi="Arial" w:cs="Arial"/>
                <w:color w:val="000000"/>
                <w:sz w:val="20"/>
                <w:szCs w:val="20"/>
              </w:rPr>
            </w:pPr>
            <w:r w:rsidRPr="00F052A7">
              <w:rPr>
                <w:rFonts w:ascii="Arial" w:eastAsia="Times New Roman" w:hAnsi="Arial" w:cs="Arial"/>
                <w:color w:val="000000"/>
                <w:sz w:val="20"/>
                <w:szCs w:val="20"/>
              </w:rPr>
              <w:t>(+)</w:t>
            </w:r>
          </w:p>
        </w:tc>
        <w:tc>
          <w:tcPr>
            <w:tcW w:w="1915" w:type="dxa"/>
            <w:tcBorders>
              <w:top w:val="nil"/>
              <w:left w:val="nil"/>
              <w:bottom w:val="single" w:sz="4" w:space="0" w:color="auto"/>
              <w:right w:val="single" w:sz="4" w:space="0" w:color="auto"/>
            </w:tcBorders>
            <w:shd w:val="clear" w:color="auto" w:fill="auto"/>
            <w:noWrap/>
            <w:vAlign w:val="center"/>
            <w:hideMark/>
          </w:tcPr>
          <w:p w:rsidR="00F052A7" w:rsidRPr="00F052A7" w:rsidRDefault="00F052A7" w:rsidP="00F052A7">
            <w:pPr>
              <w:spacing w:after="0" w:line="240" w:lineRule="auto"/>
              <w:jc w:val="center"/>
              <w:rPr>
                <w:rFonts w:ascii="Arial" w:eastAsia="Times New Roman" w:hAnsi="Arial" w:cs="Arial"/>
                <w:color w:val="000000"/>
                <w:sz w:val="20"/>
                <w:szCs w:val="20"/>
              </w:rPr>
            </w:pPr>
            <w:r w:rsidRPr="00F052A7">
              <w:rPr>
                <w:rFonts w:ascii="Arial" w:eastAsia="Times New Roman" w:hAnsi="Arial" w:cs="Arial"/>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center"/>
            <w:hideMark/>
          </w:tcPr>
          <w:p w:rsidR="00F052A7" w:rsidRPr="00F052A7" w:rsidRDefault="00F052A7" w:rsidP="00C93E8B">
            <w:pPr>
              <w:spacing w:after="0" w:line="240" w:lineRule="auto"/>
              <w:jc w:val="right"/>
              <w:rPr>
                <w:rFonts w:ascii="Arial" w:eastAsia="Times New Roman" w:hAnsi="Arial" w:cs="Arial"/>
                <w:color w:val="000000"/>
                <w:sz w:val="20"/>
                <w:szCs w:val="20"/>
              </w:rPr>
            </w:pPr>
            <w:r w:rsidRPr="00F052A7">
              <w:rPr>
                <w:rFonts w:ascii="Arial" w:eastAsia="Times New Roman" w:hAnsi="Arial" w:cs="Arial"/>
                <w:color w:val="000000"/>
                <w:sz w:val="20"/>
                <w:szCs w:val="20"/>
              </w:rPr>
              <w:t>0</w:t>
            </w:r>
          </w:p>
        </w:tc>
        <w:tc>
          <w:tcPr>
            <w:tcW w:w="1142" w:type="dxa"/>
            <w:tcBorders>
              <w:top w:val="nil"/>
              <w:left w:val="nil"/>
              <w:bottom w:val="single" w:sz="4" w:space="0" w:color="auto"/>
              <w:right w:val="single" w:sz="4" w:space="0" w:color="auto"/>
            </w:tcBorders>
            <w:shd w:val="clear" w:color="auto" w:fill="auto"/>
            <w:noWrap/>
            <w:vAlign w:val="center"/>
            <w:hideMark/>
          </w:tcPr>
          <w:p w:rsidR="00F052A7" w:rsidRPr="00F052A7" w:rsidRDefault="00F052A7" w:rsidP="00C93E8B">
            <w:pPr>
              <w:spacing w:after="0" w:line="240" w:lineRule="auto"/>
              <w:jc w:val="right"/>
              <w:rPr>
                <w:rFonts w:ascii="Arial" w:eastAsia="Times New Roman" w:hAnsi="Arial" w:cs="Arial"/>
                <w:color w:val="000000"/>
                <w:sz w:val="20"/>
                <w:szCs w:val="20"/>
              </w:rPr>
            </w:pPr>
            <w:r w:rsidRPr="00F052A7">
              <w:rPr>
                <w:rFonts w:ascii="Arial" w:eastAsia="Times New Roman" w:hAnsi="Arial" w:cs="Arial"/>
                <w:color w:val="000000"/>
                <w:sz w:val="20"/>
                <w:szCs w:val="20"/>
              </w:rPr>
              <w:t>1</w:t>
            </w:r>
          </w:p>
        </w:tc>
        <w:tc>
          <w:tcPr>
            <w:tcW w:w="1142" w:type="dxa"/>
            <w:tcBorders>
              <w:top w:val="nil"/>
              <w:left w:val="nil"/>
              <w:bottom w:val="single" w:sz="4" w:space="0" w:color="auto"/>
              <w:right w:val="single" w:sz="4" w:space="0" w:color="auto"/>
            </w:tcBorders>
            <w:shd w:val="clear" w:color="auto" w:fill="auto"/>
            <w:noWrap/>
            <w:vAlign w:val="center"/>
            <w:hideMark/>
          </w:tcPr>
          <w:p w:rsidR="00F052A7" w:rsidRPr="00F052A7" w:rsidRDefault="00F052A7" w:rsidP="00C93E8B">
            <w:pPr>
              <w:spacing w:after="0" w:line="240" w:lineRule="auto"/>
              <w:jc w:val="right"/>
              <w:rPr>
                <w:rFonts w:ascii="Arial" w:eastAsia="Times New Roman" w:hAnsi="Arial" w:cs="Arial"/>
                <w:color w:val="000000"/>
                <w:sz w:val="20"/>
                <w:szCs w:val="20"/>
              </w:rPr>
            </w:pPr>
            <w:bookmarkStart w:id="0" w:name="_GoBack"/>
            <w:bookmarkEnd w:id="0"/>
            <w:r w:rsidRPr="00F052A7">
              <w:rPr>
                <w:rFonts w:ascii="Arial" w:eastAsia="Times New Roman" w:hAnsi="Arial" w:cs="Arial"/>
                <w:color w:val="000000"/>
                <w:sz w:val="20"/>
                <w:szCs w:val="20"/>
              </w:rPr>
              <w:t>1</w:t>
            </w:r>
          </w:p>
        </w:tc>
        <w:tc>
          <w:tcPr>
            <w:tcW w:w="1143" w:type="dxa"/>
            <w:tcBorders>
              <w:top w:val="nil"/>
              <w:left w:val="nil"/>
              <w:bottom w:val="single" w:sz="4" w:space="0" w:color="auto"/>
              <w:right w:val="single" w:sz="4" w:space="0" w:color="auto"/>
            </w:tcBorders>
            <w:shd w:val="clear" w:color="auto" w:fill="auto"/>
            <w:noWrap/>
            <w:vAlign w:val="center"/>
            <w:hideMark/>
          </w:tcPr>
          <w:p w:rsidR="00F052A7" w:rsidRPr="00F052A7" w:rsidRDefault="00F052A7" w:rsidP="00C93E8B">
            <w:pPr>
              <w:spacing w:after="0" w:line="240" w:lineRule="auto"/>
              <w:jc w:val="right"/>
              <w:rPr>
                <w:rFonts w:ascii="Arial" w:eastAsia="Times New Roman" w:hAnsi="Arial" w:cs="Arial"/>
                <w:color w:val="000000"/>
                <w:sz w:val="20"/>
                <w:szCs w:val="20"/>
              </w:rPr>
            </w:pPr>
            <w:r w:rsidRPr="00F052A7">
              <w:rPr>
                <w:rFonts w:ascii="Arial" w:eastAsia="Times New Roman" w:hAnsi="Arial" w:cs="Arial"/>
                <w:color w:val="000000"/>
                <w:sz w:val="20"/>
                <w:szCs w:val="20"/>
              </w:rPr>
              <w:t>0.66</w:t>
            </w:r>
          </w:p>
        </w:tc>
      </w:tr>
      <w:tr w:rsidR="00F052A7" w:rsidRPr="00F052A7" w:rsidTr="00F052A7">
        <w:trPr>
          <w:trHeight w:val="354"/>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052A7" w:rsidRPr="00F052A7" w:rsidRDefault="00F052A7" w:rsidP="00F052A7">
            <w:pPr>
              <w:spacing w:after="0" w:line="240" w:lineRule="auto"/>
              <w:jc w:val="center"/>
              <w:rPr>
                <w:rFonts w:ascii="Arial" w:eastAsia="Times New Roman" w:hAnsi="Arial" w:cs="Arial"/>
                <w:color w:val="000000"/>
                <w:sz w:val="20"/>
                <w:szCs w:val="20"/>
              </w:rPr>
            </w:pPr>
            <w:r w:rsidRPr="00F052A7">
              <w:rPr>
                <w:rFonts w:ascii="Arial" w:eastAsia="Times New Roman" w:hAnsi="Arial" w:cs="Arial"/>
                <w:color w:val="000000"/>
                <w:sz w:val="20"/>
                <w:szCs w:val="20"/>
              </w:rPr>
              <w:t>(-)</w:t>
            </w:r>
          </w:p>
        </w:tc>
        <w:tc>
          <w:tcPr>
            <w:tcW w:w="1915" w:type="dxa"/>
            <w:tcBorders>
              <w:top w:val="nil"/>
              <w:left w:val="nil"/>
              <w:bottom w:val="single" w:sz="4" w:space="0" w:color="auto"/>
              <w:right w:val="single" w:sz="4" w:space="0" w:color="auto"/>
            </w:tcBorders>
            <w:shd w:val="clear" w:color="auto" w:fill="auto"/>
            <w:noWrap/>
            <w:vAlign w:val="center"/>
            <w:hideMark/>
          </w:tcPr>
          <w:p w:rsidR="00F052A7" w:rsidRPr="00F052A7" w:rsidRDefault="00F052A7" w:rsidP="00F052A7">
            <w:pPr>
              <w:spacing w:after="0" w:line="240" w:lineRule="auto"/>
              <w:jc w:val="center"/>
              <w:rPr>
                <w:rFonts w:ascii="Arial" w:eastAsia="Times New Roman" w:hAnsi="Arial" w:cs="Arial"/>
                <w:color w:val="000000"/>
                <w:sz w:val="20"/>
                <w:szCs w:val="20"/>
              </w:rPr>
            </w:pPr>
            <w:r w:rsidRPr="00F052A7">
              <w:rPr>
                <w:rFonts w:ascii="Arial" w:eastAsia="Times New Roman" w:hAnsi="Arial" w:cs="Arial"/>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center"/>
            <w:hideMark/>
          </w:tcPr>
          <w:p w:rsidR="00F052A7" w:rsidRPr="00F052A7" w:rsidRDefault="00F052A7" w:rsidP="00C93E8B">
            <w:pPr>
              <w:spacing w:after="0" w:line="240" w:lineRule="auto"/>
              <w:jc w:val="right"/>
              <w:rPr>
                <w:rFonts w:ascii="Arial" w:eastAsia="Times New Roman" w:hAnsi="Arial" w:cs="Arial"/>
                <w:color w:val="000000"/>
                <w:sz w:val="20"/>
                <w:szCs w:val="20"/>
              </w:rPr>
            </w:pPr>
            <w:r w:rsidRPr="00F052A7">
              <w:rPr>
                <w:rFonts w:ascii="Arial" w:eastAsia="Times New Roman" w:hAnsi="Arial" w:cs="Arial"/>
                <w:color w:val="000000"/>
                <w:sz w:val="20"/>
                <w:szCs w:val="20"/>
              </w:rPr>
              <w:t>3</w:t>
            </w:r>
          </w:p>
        </w:tc>
        <w:tc>
          <w:tcPr>
            <w:tcW w:w="1142" w:type="dxa"/>
            <w:tcBorders>
              <w:top w:val="nil"/>
              <w:left w:val="nil"/>
              <w:bottom w:val="single" w:sz="4" w:space="0" w:color="auto"/>
              <w:right w:val="single" w:sz="4" w:space="0" w:color="auto"/>
            </w:tcBorders>
            <w:shd w:val="clear" w:color="auto" w:fill="auto"/>
            <w:noWrap/>
            <w:vAlign w:val="center"/>
            <w:hideMark/>
          </w:tcPr>
          <w:p w:rsidR="00F052A7" w:rsidRPr="00F052A7" w:rsidRDefault="00F052A7" w:rsidP="00C93E8B">
            <w:pPr>
              <w:spacing w:after="0" w:line="240" w:lineRule="auto"/>
              <w:jc w:val="right"/>
              <w:rPr>
                <w:rFonts w:ascii="Arial" w:eastAsia="Times New Roman" w:hAnsi="Arial" w:cs="Arial"/>
                <w:color w:val="000000"/>
                <w:sz w:val="20"/>
                <w:szCs w:val="20"/>
              </w:rPr>
            </w:pPr>
            <w:r w:rsidRPr="00F052A7">
              <w:rPr>
                <w:rFonts w:ascii="Arial" w:eastAsia="Times New Roman" w:hAnsi="Arial" w:cs="Arial"/>
                <w:color w:val="000000"/>
                <w:sz w:val="20"/>
                <w:szCs w:val="20"/>
              </w:rPr>
              <w:t>3</w:t>
            </w:r>
          </w:p>
        </w:tc>
        <w:tc>
          <w:tcPr>
            <w:tcW w:w="1142" w:type="dxa"/>
            <w:tcBorders>
              <w:top w:val="nil"/>
              <w:left w:val="nil"/>
              <w:bottom w:val="single" w:sz="4" w:space="0" w:color="auto"/>
              <w:right w:val="single" w:sz="4" w:space="0" w:color="auto"/>
            </w:tcBorders>
            <w:shd w:val="clear" w:color="auto" w:fill="auto"/>
            <w:noWrap/>
            <w:vAlign w:val="center"/>
            <w:hideMark/>
          </w:tcPr>
          <w:p w:rsidR="00F052A7" w:rsidRPr="00F052A7" w:rsidRDefault="00F052A7" w:rsidP="00C93E8B">
            <w:pPr>
              <w:spacing w:after="0" w:line="240" w:lineRule="auto"/>
              <w:jc w:val="right"/>
              <w:rPr>
                <w:rFonts w:ascii="Arial" w:eastAsia="Times New Roman" w:hAnsi="Arial" w:cs="Arial"/>
                <w:color w:val="000000"/>
                <w:sz w:val="20"/>
                <w:szCs w:val="20"/>
              </w:rPr>
            </w:pPr>
            <w:r w:rsidRPr="00F052A7">
              <w:rPr>
                <w:rFonts w:ascii="Arial" w:eastAsia="Times New Roman" w:hAnsi="Arial" w:cs="Arial"/>
                <w:color w:val="000000"/>
                <w:sz w:val="20"/>
                <w:szCs w:val="20"/>
              </w:rPr>
              <w:t>3</w:t>
            </w:r>
          </w:p>
        </w:tc>
        <w:tc>
          <w:tcPr>
            <w:tcW w:w="1143" w:type="dxa"/>
            <w:tcBorders>
              <w:top w:val="nil"/>
              <w:left w:val="nil"/>
              <w:bottom w:val="single" w:sz="4" w:space="0" w:color="auto"/>
              <w:right w:val="single" w:sz="4" w:space="0" w:color="auto"/>
            </w:tcBorders>
            <w:shd w:val="clear" w:color="auto" w:fill="auto"/>
            <w:noWrap/>
            <w:vAlign w:val="center"/>
            <w:hideMark/>
          </w:tcPr>
          <w:p w:rsidR="00F052A7" w:rsidRPr="00F052A7" w:rsidRDefault="00F052A7" w:rsidP="00C93E8B">
            <w:pPr>
              <w:spacing w:after="0" w:line="240" w:lineRule="auto"/>
              <w:jc w:val="right"/>
              <w:rPr>
                <w:rFonts w:ascii="Arial" w:eastAsia="Times New Roman" w:hAnsi="Arial" w:cs="Arial"/>
                <w:color w:val="000000"/>
                <w:sz w:val="20"/>
                <w:szCs w:val="20"/>
              </w:rPr>
            </w:pPr>
            <w:r w:rsidRPr="00F052A7">
              <w:rPr>
                <w:rFonts w:ascii="Arial" w:eastAsia="Times New Roman" w:hAnsi="Arial" w:cs="Arial"/>
                <w:color w:val="000000"/>
                <w:sz w:val="20"/>
                <w:szCs w:val="20"/>
              </w:rPr>
              <w:t>3</w:t>
            </w:r>
            <w:r w:rsidR="00F30504">
              <w:rPr>
                <w:rFonts w:ascii="Arial" w:eastAsia="Times New Roman" w:hAnsi="Arial" w:cs="Arial"/>
                <w:color w:val="000000"/>
                <w:sz w:val="20"/>
                <w:szCs w:val="20"/>
              </w:rPr>
              <w:t>.00</w:t>
            </w:r>
          </w:p>
        </w:tc>
      </w:tr>
      <w:tr w:rsidR="00F052A7" w:rsidRPr="00F052A7" w:rsidTr="00F052A7">
        <w:trPr>
          <w:trHeight w:val="354"/>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052A7" w:rsidRPr="00F052A7" w:rsidRDefault="00F052A7" w:rsidP="00F052A7">
            <w:pPr>
              <w:spacing w:after="0" w:line="240" w:lineRule="auto"/>
              <w:jc w:val="center"/>
              <w:rPr>
                <w:rFonts w:ascii="Arial" w:eastAsia="Times New Roman" w:hAnsi="Arial" w:cs="Arial"/>
                <w:color w:val="000000"/>
                <w:sz w:val="20"/>
                <w:szCs w:val="20"/>
              </w:rPr>
            </w:pPr>
            <w:r w:rsidRPr="00F052A7">
              <w:rPr>
                <w:rFonts w:ascii="Arial" w:eastAsia="Times New Roman" w:hAnsi="Arial" w:cs="Arial"/>
                <w:color w:val="000000"/>
                <w:sz w:val="20"/>
                <w:szCs w:val="20"/>
              </w:rPr>
              <w:t>(+)</w:t>
            </w:r>
          </w:p>
        </w:tc>
        <w:tc>
          <w:tcPr>
            <w:tcW w:w="1915" w:type="dxa"/>
            <w:tcBorders>
              <w:top w:val="nil"/>
              <w:left w:val="nil"/>
              <w:bottom w:val="single" w:sz="4" w:space="0" w:color="auto"/>
              <w:right w:val="single" w:sz="4" w:space="0" w:color="auto"/>
            </w:tcBorders>
            <w:shd w:val="clear" w:color="auto" w:fill="auto"/>
            <w:noWrap/>
            <w:vAlign w:val="center"/>
            <w:hideMark/>
          </w:tcPr>
          <w:p w:rsidR="00F052A7" w:rsidRPr="00F052A7" w:rsidRDefault="00F052A7" w:rsidP="00F052A7">
            <w:pPr>
              <w:spacing w:after="0" w:line="240" w:lineRule="auto"/>
              <w:jc w:val="center"/>
              <w:rPr>
                <w:rFonts w:ascii="Arial" w:eastAsia="Times New Roman" w:hAnsi="Arial" w:cs="Arial"/>
                <w:color w:val="000000"/>
                <w:sz w:val="20"/>
                <w:szCs w:val="20"/>
              </w:rPr>
            </w:pPr>
            <w:r w:rsidRPr="00F052A7">
              <w:rPr>
                <w:rFonts w:ascii="Arial" w:eastAsia="Times New Roman" w:hAnsi="Arial" w:cs="Arial"/>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center"/>
            <w:hideMark/>
          </w:tcPr>
          <w:p w:rsidR="00F052A7" w:rsidRPr="00F052A7" w:rsidRDefault="00F052A7" w:rsidP="00C93E8B">
            <w:pPr>
              <w:spacing w:after="0" w:line="240" w:lineRule="auto"/>
              <w:jc w:val="right"/>
              <w:rPr>
                <w:rFonts w:ascii="Arial" w:eastAsia="Times New Roman" w:hAnsi="Arial" w:cs="Arial"/>
                <w:color w:val="000000"/>
                <w:sz w:val="20"/>
                <w:szCs w:val="20"/>
              </w:rPr>
            </w:pPr>
            <w:r w:rsidRPr="00F052A7">
              <w:rPr>
                <w:rFonts w:ascii="Arial" w:eastAsia="Times New Roman" w:hAnsi="Arial" w:cs="Arial"/>
                <w:color w:val="000000"/>
                <w:sz w:val="20"/>
                <w:szCs w:val="20"/>
              </w:rPr>
              <w:t>3</w:t>
            </w:r>
          </w:p>
        </w:tc>
        <w:tc>
          <w:tcPr>
            <w:tcW w:w="1142" w:type="dxa"/>
            <w:tcBorders>
              <w:top w:val="nil"/>
              <w:left w:val="nil"/>
              <w:bottom w:val="single" w:sz="4" w:space="0" w:color="auto"/>
              <w:right w:val="single" w:sz="4" w:space="0" w:color="auto"/>
            </w:tcBorders>
            <w:shd w:val="clear" w:color="auto" w:fill="auto"/>
            <w:noWrap/>
            <w:vAlign w:val="center"/>
            <w:hideMark/>
          </w:tcPr>
          <w:p w:rsidR="00F052A7" w:rsidRPr="00F052A7" w:rsidRDefault="00F052A7" w:rsidP="00C93E8B">
            <w:pPr>
              <w:spacing w:after="0" w:line="240" w:lineRule="auto"/>
              <w:jc w:val="right"/>
              <w:rPr>
                <w:rFonts w:ascii="Arial" w:eastAsia="Times New Roman" w:hAnsi="Arial" w:cs="Arial"/>
                <w:color w:val="000000"/>
                <w:sz w:val="20"/>
                <w:szCs w:val="20"/>
              </w:rPr>
            </w:pPr>
            <w:r w:rsidRPr="00F052A7">
              <w:rPr>
                <w:rFonts w:ascii="Arial" w:eastAsia="Times New Roman" w:hAnsi="Arial" w:cs="Arial"/>
                <w:color w:val="000000"/>
                <w:sz w:val="20"/>
                <w:szCs w:val="20"/>
              </w:rPr>
              <w:t>4</w:t>
            </w:r>
          </w:p>
        </w:tc>
        <w:tc>
          <w:tcPr>
            <w:tcW w:w="1142" w:type="dxa"/>
            <w:tcBorders>
              <w:top w:val="nil"/>
              <w:left w:val="nil"/>
              <w:bottom w:val="single" w:sz="4" w:space="0" w:color="auto"/>
              <w:right w:val="single" w:sz="4" w:space="0" w:color="auto"/>
            </w:tcBorders>
            <w:shd w:val="clear" w:color="auto" w:fill="auto"/>
            <w:noWrap/>
            <w:vAlign w:val="center"/>
            <w:hideMark/>
          </w:tcPr>
          <w:p w:rsidR="00F052A7" w:rsidRPr="00F052A7" w:rsidRDefault="00F052A7" w:rsidP="00C93E8B">
            <w:pPr>
              <w:spacing w:after="0" w:line="240" w:lineRule="auto"/>
              <w:jc w:val="right"/>
              <w:rPr>
                <w:rFonts w:ascii="Arial" w:eastAsia="Times New Roman" w:hAnsi="Arial" w:cs="Arial"/>
                <w:color w:val="000000"/>
                <w:sz w:val="20"/>
                <w:szCs w:val="20"/>
              </w:rPr>
            </w:pPr>
            <w:r w:rsidRPr="00F052A7">
              <w:rPr>
                <w:rFonts w:ascii="Arial" w:eastAsia="Times New Roman" w:hAnsi="Arial" w:cs="Arial"/>
                <w:color w:val="000000"/>
                <w:sz w:val="20"/>
                <w:szCs w:val="20"/>
              </w:rPr>
              <w:t>3</w:t>
            </w:r>
          </w:p>
        </w:tc>
        <w:tc>
          <w:tcPr>
            <w:tcW w:w="1143" w:type="dxa"/>
            <w:tcBorders>
              <w:top w:val="nil"/>
              <w:left w:val="nil"/>
              <w:bottom w:val="single" w:sz="4" w:space="0" w:color="auto"/>
              <w:right w:val="single" w:sz="4" w:space="0" w:color="auto"/>
            </w:tcBorders>
            <w:shd w:val="clear" w:color="auto" w:fill="auto"/>
            <w:noWrap/>
            <w:vAlign w:val="center"/>
            <w:hideMark/>
          </w:tcPr>
          <w:p w:rsidR="00F052A7" w:rsidRPr="00F052A7" w:rsidRDefault="00F052A7" w:rsidP="00C93E8B">
            <w:pPr>
              <w:spacing w:after="0" w:line="240" w:lineRule="auto"/>
              <w:jc w:val="right"/>
              <w:rPr>
                <w:rFonts w:ascii="Arial" w:eastAsia="Times New Roman" w:hAnsi="Arial" w:cs="Arial"/>
                <w:color w:val="000000"/>
                <w:sz w:val="20"/>
                <w:szCs w:val="20"/>
              </w:rPr>
            </w:pPr>
            <w:r w:rsidRPr="00F052A7">
              <w:rPr>
                <w:rFonts w:ascii="Arial" w:eastAsia="Times New Roman" w:hAnsi="Arial" w:cs="Arial"/>
                <w:color w:val="000000"/>
                <w:sz w:val="20"/>
                <w:szCs w:val="20"/>
              </w:rPr>
              <w:t>3.33</w:t>
            </w:r>
          </w:p>
        </w:tc>
      </w:tr>
      <w:tr w:rsidR="00F052A7" w:rsidRPr="00F052A7" w:rsidTr="00F052A7">
        <w:trPr>
          <w:trHeight w:val="354"/>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052A7" w:rsidRPr="00F052A7" w:rsidRDefault="00F052A7" w:rsidP="00F052A7">
            <w:pPr>
              <w:spacing w:after="0" w:line="240" w:lineRule="auto"/>
              <w:jc w:val="center"/>
              <w:rPr>
                <w:rFonts w:ascii="Arial" w:eastAsia="Times New Roman" w:hAnsi="Arial" w:cs="Arial"/>
                <w:color w:val="000000"/>
                <w:sz w:val="20"/>
                <w:szCs w:val="20"/>
              </w:rPr>
            </w:pPr>
            <w:r w:rsidRPr="00F052A7">
              <w:rPr>
                <w:rFonts w:ascii="Arial" w:eastAsia="Times New Roman" w:hAnsi="Arial" w:cs="Arial"/>
                <w:color w:val="000000"/>
                <w:sz w:val="20"/>
                <w:szCs w:val="20"/>
              </w:rPr>
              <w:t>(-)</w:t>
            </w:r>
          </w:p>
        </w:tc>
        <w:tc>
          <w:tcPr>
            <w:tcW w:w="1915" w:type="dxa"/>
            <w:tcBorders>
              <w:top w:val="nil"/>
              <w:left w:val="nil"/>
              <w:bottom w:val="single" w:sz="4" w:space="0" w:color="auto"/>
              <w:right w:val="single" w:sz="4" w:space="0" w:color="auto"/>
            </w:tcBorders>
            <w:shd w:val="clear" w:color="auto" w:fill="auto"/>
            <w:noWrap/>
            <w:vAlign w:val="center"/>
            <w:hideMark/>
          </w:tcPr>
          <w:p w:rsidR="00F052A7" w:rsidRPr="00F052A7" w:rsidRDefault="00F052A7" w:rsidP="00F052A7">
            <w:pPr>
              <w:spacing w:after="0" w:line="240" w:lineRule="auto"/>
              <w:jc w:val="center"/>
              <w:rPr>
                <w:rFonts w:ascii="Arial" w:eastAsia="Times New Roman" w:hAnsi="Arial" w:cs="Arial"/>
                <w:color w:val="000000"/>
                <w:sz w:val="20"/>
                <w:szCs w:val="20"/>
              </w:rPr>
            </w:pPr>
            <w:r w:rsidRPr="00F052A7">
              <w:rPr>
                <w:rFonts w:ascii="Arial" w:eastAsia="Times New Roman" w:hAnsi="Arial" w:cs="Arial"/>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center"/>
            <w:hideMark/>
          </w:tcPr>
          <w:p w:rsidR="00F052A7" w:rsidRPr="00F052A7" w:rsidRDefault="00F052A7" w:rsidP="00C93E8B">
            <w:pPr>
              <w:spacing w:after="0" w:line="240" w:lineRule="auto"/>
              <w:jc w:val="right"/>
              <w:rPr>
                <w:rFonts w:ascii="Arial" w:eastAsia="Times New Roman" w:hAnsi="Arial" w:cs="Arial"/>
                <w:color w:val="000000"/>
                <w:sz w:val="20"/>
                <w:szCs w:val="20"/>
              </w:rPr>
            </w:pPr>
            <w:r w:rsidRPr="00F052A7">
              <w:rPr>
                <w:rFonts w:ascii="Arial" w:eastAsia="Times New Roman" w:hAnsi="Arial" w:cs="Arial"/>
                <w:color w:val="000000"/>
                <w:sz w:val="20"/>
                <w:szCs w:val="20"/>
              </w:rPr>
              <w:t>0</w:t>
            </w:r>
          </w:p>
        </w:tc>
        <w:tc>
          <w:tcPr>
            <w:tcW w:w="1142" w:type="dxa"/>
            <w:tcBorders>
              <w:top w:val="nil"/>
              <w:left w:val="nil"/>
              <w:bottom w:val="single" w:sz="4" w:space="0" w:color="auto"/>
              <w:right w:val="single" w:sz="4" w:space="0" w:color="auto"/>
            </w:tcBorders>
            <w:shd w:val="clear" w:color="auto" w:fill="auto"/>
            <w:noWrap/>
            <w:vAlign w:val="center"/>
            <w:hideMark/>
          </w:tcPr>
          <w:p w:rsidR="00F052A7" w:rsidRPr="00F052A7" w:rsidRDefault="00F052A7" w:rsidP="00C93E8B">
            <w:pPr>
              <w:spacing w:after="0" w:line="240" w:lineRule="auto"/>
              <w:jc w:val="right"/>
              <w:rPr>
                <w:rFonts w:ascii="Arial" w:eastAsia="Times New Roman" w:hAnsi="Arial" w:cs="Arial"/>
                <w:color w:val="000000"/>
                <w:sz w:val="20"/>
                <w:szCs w:val="20"/>
              </w:rPr>
            </w:pPr>
            <w:r w:rsidRPr="00F052A7">
              <w:rPr>
                <w:rFonts w:ascii="Arial" w:eastAsia="Times New Roman" w:hAnsi="Arial" w:cs="Arial"/>
                <w:color w:val="000000"/>
                <w:sz w:val="20"/>
                <w:szCs w:val="20"/>
              </w:rPr>
              <w:t>0</w:t>
            </w:r>
          </w:p>
        </w:tc>
        <w:tc>
          <w:tcPr>
            <w:tcW w:w="1142" w:type="dxa"/>
            <w:tcBorders>
              <w:top w:val="nil"/>
              <w:left w:val="nil"/>
              <w:bottom w:val="single" w:sz="4" w:space="0" w:color="auto"/>
              <w:right w:val="single" w:sz="4" w:space="0" w:color="auto"/>
            </w:tcBorders>
            <w:shd w:val="clear" w:color="auto" w:fill="auto"/>
            <w:noWrap/>
            <w:vAlign w:val="center"/>
            <w:hideMark/>
          </w:tcPr>
          <w:p w:rsidR="00F052A7" w:rsidRPr="00F052A7" w:rsidRDefault="00F052A7" w:rsidP="00C93E8B">
            <w:pPr>
              <w:spacing w:after="0" w:line="240" w:lineRule="auto"/>
              <w:jc w:val="right"/>
              <w:rPr>
                <w:rFonts w:ascii="Arial" w:eastAsia="Times New Roman" w:hAnsi="Arial" w:cs="Arial"/>
                <w:color w:val="000000"/>
                <w:sz w:val="20"/>
                <w:szCs w:val="20"/>
              </w:rPr>
            </w:pPr>
            <w:r w:rsidRPr="00F052A7">
              <w:rPr>
                <w:rFonts w:ascii="Arial" w:eastAsia="Times New Roman" w:hAnsi="Arial" w:cs="Arial"/>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rsidR="00F052A7" w:rsidRPr="00F052A7" w:rsidRDefault="00F052A7" w:rsidP="00C93E8B">
            <w:pPr>
              <w:spacing w:after="0" w:line="240" w:lineRule="auto"/>
              <w:jc w:val="right"/>
              <w:rPr>
                <w:rFonts w:ascii="Arial" w:eastAsia="Times New Roman" w:hAnsi="Arial" w:cs="Arial"/>
                <w:color w:val="000000"/>
                <w:sz w:val="20"/>
                <w:szCs w:val="20"/>
              </w:rPr>
            </w:pPr>
            <w:r w:rsidRPr="00F052A7">
              <w:rPr>
                <w:rFonts w:ascii="Arial" w:eastAsia="Times New Roman" w:hAnsi="Arial" w:cs="Arial"/>
                <w:color w:val="000000"/>
                <w:sz w:val="20"/>
                <w:szCs w:val="20"/>
              </w:rPr>
              <w:t>0</w:t>
            </w:r>
            <w:r w:rsidR="00F30504">
              <w:rPr>
                <w:rFonts w:ascii="Arial" w:eastAsia="Times New Roman" w:hAnsi="Arial" w:cs="Arial"/>
                <w:color w:val="000000"/>
                <w:sz w:val="20"/>
                <w:szCs w:val="20"/>
              </w:rPr>
              <w:t>.00</w:t>
            </w:r>
          </w:p>
        </w:tc>
      </w:tr>
    </w:tbl>
    <w:p w:rsidR="00F052A7" w:rsidRPr="00DF5281" w:rsidRDefault="00DF5281" w:rsidP="00F052A7">
      <w:pPr>
        <w:spacing w:after="0" w:line="240" w:lineRule="auto"/>
        <w:rPr>
          <w:rFonts w:ascii="Arial" w:hAnsi="Arial" w:cs="Arial"/>
          <w:sz w:val="24"/>
          <w:szCs w:val="24"/>
        </w:rPr>
      </w:pPr>
      <w:r>
        <w:rPr>
          <w:rFonts w:ascii="Arial" w:hAnsi="Arial" w:cs="Arial"/>
          <w:sz w:val="24"/>
          <w:szCs w:val="24"/>
        </w:rPr>
        <w:t xml:space="preserve"> </w:t>
      </w:r>
    </w:p>
    <w:p w:rsidR="00F052A7" w:rsidRDefault="00F052A7" w:rsidP="00F052A7">
      <w:pPr>
        <w:spacing w:after="0" w:line="240" w:lineRule="auto"/>
        <w:rPr>
          <w:rFonts w:ascii="Arial" w:hAnsi="Arial" w:cs="Arial"/>
          <w:sz w:val="24"/>
          <w:szCs w:val="24"/>
        </w:rPr>
      </w:pPr>
    </w:p>
    <w:p w:rsidR="00F052A7" w:rsidRPr="00F052A7" w:rsidRDefault="00F052A7" w:rsidP="00F052A7">
      <w:pPr>
        <w:rPr>
          <w:rFonts w:ascii="Arial" w:hAnsi="Arial" w:cs="Arial"/>
          <w:sz w:val="24"/>
          <w:szCs w:val="24"/>
        </w:rPr>
      </w:pPr>
    </w:p>
    <w:p w:rsidR="00F052A7" w:rsidRPr="00F052A7" w:rsidRDefault="00F052A7" w:rsidP="00F052A7">
      <w:pPr>
        <w:spacing w:line="240" w:lineRule="auto"/>
        <w:rPr>
          <w:rFonts w:ascii="Arial" w:hAnsi="Arial" w:cs="Arial"/>
          <w:sz w:val="24"/>
          <w:szCs w:val="24"/>
        </w:rPr>
      </w:pPr>
    </w:p>
    <w:p w:rsidR="00F052A7" w:rsidRDefault="00F052A7" w:rsidP="00F052A7">
      <w:pPr>
        <w:spacing w:after="0" w:line="240" w:lineRule="auto"/>
        <w:rPr>
          <w:rFonts w:ascii="Arial" w:hAnsi="Arial" w:cs="Arial"/>
          <w:sz w:val="24"/>
          <w:szCs w:val="24"/>
        </w:rPr>
      </w:pPr>
    </w:p>
    <w:p w:rsidR="00F052A7" w:rsidRDefault="00F052A7" w:rsidP="00F052A7">
      <w:pPr>
        <w:spacing w:after="0" w:line="240" w:lineRule="auto"/>
        <w:rPr>
          <w:rFonts w:ascii="Arial" w:hAnsi="Arial" w:cs="Arial"/>
          <w:sz w:val="24"/>
          <w:szCs w:val="24"/>
        </w:rPr>
      </w:pPr>
    </w:p>
    <w:p w:rsidR="00F052A7" w:rsidRDefault="00F052A7" w:rsidP="00F052A7">
      <w:pPr>
        <w:spacing w:after="0" w:line="240" w:lineRule="auto"/>
        <w:rPr>
          <w:rFonts w:ascii="Arial" w:hAnsi="Arial" w:cs="Arial"/>
          <w:sz w:val="24"/>
          <w:szCs w:val="24"/>
        </w:rPr>
      </w:pPr>
    </w:p>
    <w:p w:rsidR="00031492" w:rsidRDefault="00F052A7" w:rsidP="00822C98">
      <w:pPr>
        <w:spacing w:after="0" w:line="480" w:lineRule="auto"/>
        <w:rPr>
          <w:rFonts w:ascii="Arial" w:hAnsi="Arial" w:cs="Arial"/>
          <w:sz w:val="24"/>
          <w:szCs w:val="24"/>
        </w:rPr>
      </w:pPr>
      <w:r>
        <w:rPr>
          <w:rFonts w:ascii="Arial" w:hAnsi="Arial" w:cs="Arial"/>
          <w:sz w:val="24"/>
          <w:szCs w:val="24"/>
        </w:rPr>
        <w:lastRenderedPageBreak/>
        <w:tab/>
        <w:t xml:space="preserve">Table </w:t>
      </w:r>
      <w:r w:rsidR="00302B52">
        <w:rPr>
          <w:rFonts w:ascii="Arial" w:hAnsi="Arial" w:cs="Arial"/>
          <w:sz w:val="24"/>
          <w:szCs w:val="24"/>
        </w:rPr>
        <w:t>4 shows the results</w:t>
      </w:r>
      <w:r w:rsidR="00832929">
        <w:rPr>
          <w:rFonts w:ascii="Arial" w:hAnsi="Arial" w:cs="Arial"/>
          <w:sz w:val="24"/>
          <w:szCs w:val="24"/>
        </w:rPr>
        <w:t xml:space="preserve"> for amount of seeds germinated</w:t>
      </w:r>
      <w:r w:rsidR="00302B52">
        <w:rPr>
          <w:rFonts w:ascii="Arial" w:hAnsi="Arial" w:cs="Arial"/>
          <w:sz w:val="24"/>
          <w:szCs w:val="24"/>
        </w:rPr>
        <w:t xml:space="preserve"> of each combination and each DOE. It </w:t>
      </w:r>
      <w:r w:rsidR="00832929">
        <w:rPr>
          <w:rFonts w:ascii="Arial" w:hAnsi="Arial" w:cs="Arial"/>
          <w:sz w:val="24"/>
          <w:szCs w:val="24"/>
        </w:rPr>
        <w:t>also shows the average of each combination with the factors.</w:t>
      </w:r>
      <w:r w:rsidR="00031492">
        <w:rPr>
          <w:rFonts w:ascii="Arial" w:hAnsi="Arial" w:cs="Arial"/>
          <w:sz w:val="24"/>
          <w:szCs w:val="24"/>
        </w:rPr>
        <w:t xml:space="preserve"> The grand average is all four averages added together and divided by four. In this case, the grand average is 1.75</w:t>
      </w:r>
      <w:r w:rsidR="0037050D">
        <w:rPr>
          <w:rFonts w:ascii="Arial" w:hAnsi="Arial" w:cs="Arial"/>
          <w:sz w:val="24"/>
          <w:szCs w:val="24"/>
        </w:rPr>
        <w:t xml:space="preserve"> seeds germinated</w:t>
      </w:r>
      <w:r w:rsidR="00031492">
        <w:rPr>
          <w:rFonts w:ascii="Arial" w:hAnsi="Arial" w:cs="Arial"/>
          <w:sz w:val="24"/>
          <w:szCs w:val="24"/>
        </w:rPr>
        <w:t>.</w:t>
      </w:r>
    </w:p>
    <w:p w:rsidR="00072264" w:rsidRDefault="00072264" w:rsidP="00072264">
      <w:pPr>
        <w:spacing w:after="0" w:line="240" w:lineRule="auto"/>
        <w:rPr>
          <w:rFonts w:ascii="Arial" w:hAnsi="Arial" w:cs="Arial"/>
          <w:sz w:val="24"/>
          <w:szCs w:val="24"/>
        </w:rPr>
      </w:pPr>
      <w:r>
        <w:rPr>
          <w:rFonts w:ascii="Arial" w:hAnsi="Arial" w:cs="Arial"/>
          <w:sz w:val="24"/>
          <w:szCs w:val="24"/>
        </w:rPr>
        <w:t>Table 5</w:t>
      </w:r>
    </w:p>
    <w:p w:rsidR="00072264" w:rsidRDefault="00072264" w:rsidP="00072264">
      <w:pPr>
        <w:spacing w:after="0" w:line="480" w:lineRule="auto"/>
        <w:rPr>
          <w:rFonts w:ascii="Arial" w:hAnsi="Arial" w:cs="Arial"/>
          <w:sz w:val="24"/>
          <w:szCs w:val="24"/>
        </w:rPr>
      </w:pPr>
      <w:r>
        <w:rPr>
          <w:rFonts w:ascii="Arial" w:hAnsi="Arial" w:cs="Arial"/>
          <w:sz w:val="24"/>
          <w:szCs w:val="24"/>
        </w:rPr>
        <w:t>Effect of Urea</w:t>
      </w:r>
    </w:p>
    <w:tbl>
      <w:tblPr>
        <w:tblW w:w="3840" w:type="dxa"/>
        <w:tblInd w:w="85" w:type="dxa"/>
        <w:tblLook w:val="04A0" w:firstRow="1" w:lastRow="0" w:firstColumn="1" w:lastColumn="0" w:noHBand="0" w:noVBand="1"/>
      </w:tblPr>
      <w:tblGrid>
        <w:gridCol w:w="2052"/>
        <w:gridCol w:w="1788"/>
      </w:tblGrid>
      <w:tr w:rsidR="00072264" w:rsidRPr="00072264" w:rsidTr="00072264">
        <w:trPr>
          <w:trHeight w:val="315"/>
        </w:trPr>
        <w:tc>
          <w:tcPr>
            <w:tcW w:w="3840" w:type="dxa"/>
            <w:gridSpan w:val="2"/>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072264" w:rsidRPr="00072264" w:rsidRDefault="00072264" w:rsidP="00072264">
            <w:pPr>
              <w:spacing w:after="0" w:line="240" w:lineRule="auto"/>
              <w:jc w:val="center"/>
              <w:rPr>
                <w:rFonts w:ascii="Arial" w:eastAsia="Times New Roman" w:hAnsi="Arial" w:cs="Arial"/>
                <w:color w:val="000000"/>
                <w:sz w:val="24"/>
                <w:szCs w:val="24"/>
              </w:rPr>
            </w:pPr>
            <w:r w:rsidRPr="00072264">
              <w:rPr>
                <w:rFonts w:ascii="Arial" w:eastAsia="Times New Roman" w:hAnsi="Arial" w:cs="Arial"/>
                <w:color w:val="000000"/>
                <w:sz w:val="24"/>
                <w:szCs w:val="24"/>
              </w:rPr>
              <w:t xml:space="preserve">Urea </w:t>
            </w:r>
          </w:p>
        </w:tc>
      </w:tr>
      <w:tr w:rsidR="00072264" w:rsidRPr="00072264" w:rsidTr="00072264">
        <w:trPr>
          <w:trHeight w:val="315"/>
        </w:trPr>
        <w:tc>
          <w:tcPr>
            <w:tcW w:w="2052"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072264" w:rsidRPr="00072264" w:rsidRDefault="00FC2022" w:rsidP="0007226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w:t>
            </w:r>
          </w:p>
        </w:tc>
        <w:tc>
          <w:tcPr>
            <w:tcW w:w="1788" w:type="dxa"/>
            <w:tcBorders>
              <w:top w:val="single" w:sz="4" w:space="0" w:color="auto"/>
              <w:left w:val="nil"/>
              <w:bottom w:val="single" w:sz="4" w:space="0" w:color="auto"/>
              <w:right w:val="double" w:sz="6" w:space="0" w:color="000000"/>
            </w:tcBorders>
            <w:shd w:val="clear" w:color="auto" w:fill="auto"/>
            <w:noWrap/>
            <w:vAlign w:val="bottom"/>
            <w:hideMark/>
          </w:tcPr>
          <w:p w:rsidR="00072264" w:rsidRPr="00072264" w:rsidRDefault="00FC2022" w:rsidP="0007226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w:t>
            </w:r>
          </w:p>
        </w:tc>
      </w:tr>
      <w:tr w:rsidR="00072264" w:rsidRPr="00072264" w:rsidTr="00072264">
        <w:trPr>
          <w:trHeight w:val="315"/>
        </w:trPr>
        <w:tc>
          <w:tcPr>
            <w:tcW w:w="2052"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072264" w:rsidRPr="00072264" w:rsidRDefault="00FC2022" w:rsidP="00C93E8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w:t>
            </w:r>
            <w:r w:rsidR="00F30504">
              <w:rPr>
                <w:rFonts w:ascii="Arial" w:eastAsia="Times New Roman" w:hAnsi="Arial" w:cs="Arial"/>
                <w:color w:val="000000"/>
                <w:sz w:val="24"/>
                <w:szCs w:val="24"/>
              </w:rPr>
              <w:t>.00</w:t>
            </w:r>
          </w:p>
        </w:tc>
        <w:tc>
          <w:tcPr>
            <w:tcW w:w="1788" w:type="dxa"/>
            <w:tcBorders>
              <w:top w:val="single" w:sz="4" w:space="0" w:color="auto"/>
              <w:left w:val="nil"/>
              <w:bottom w:val="single" w:sz="4" w:space="0" w:color="auto"/>
              <w:right w:val="double" w:sz="6" w:space="0" w:color="000000"/>
            </w:tcBorders>
            <w:shd w:val="clear" w:color="auto" w:fill="auto"/>
            <w:noWrap/>
            <w:vAlign w:val="bottom"/>
            <w:hideMark/>
          </w:tcPr>
          <w:p w:rsidR="00072264" w:rsidRPr="00072264" w:rsidRDefault="00FC2022" w:rsidP="00C93E8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0.66</w:t>
            </w:r>
          </w:p>
        </w:tc>
      </w:tr>
      <w:tr w:rsidR="00072264" w:rsidRPr="00072264" w:rsidTr="00072264">
        <w:trPr>
          <w:trHeight w:val="315"/>
        </w:trPr>
        <w:tc>
          <w:tcPr>
            <w:tcW w:w="2052"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072264" w:rsidRPr="00072264" w:rsidRDefault="00FC2022" w:rsidP="00C93E8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0</w:t>
            </w:r>
            <w:r w:rsidR="00F30504">
              <w:rPr>
                <w:rFonts w:ascii="Arial" w:eastAsia="Times New Roman" w:hAnsi="Arial" w:cs="Arial"/>
                <w:color w:val="000000"/>
                <w:sz w:val="24"/>
                <w:szCs w:val="24"/>
              </w:rPr>
              <w:t>.00</w:t>
            </w:r>
          </w:p>
        </w:tc>
        <w:tc>
          <w:tcPr>
            <w:tcW w:w="1788" w:type="dxa"/>
            <w:tcBorders>
              <w:top w:val="single" w:sz="4" w:space="0" w:color="auto"/>
              <w:left w:val="nil"/>
              <w:bottom w:val="single" w:sz="4" w:space="0" w:color="auto"/>
              <w:right w:val="double" w:sz="6" w:space="0" w:color="000000"/>
            </w:tcBorders>
            <w:shd w:val="clear" w:color="auto" w:fill="auto"/>
            <w:noWrap/>
            <w:vAlign w:val="bottom"/>
            <w:hideMark/>
          </w:tcPr>
          <w:p w:rsidR="00072264" w:rsidRPr="00072264" w:rsidRDefault="00FC2022" w:rsidP="00C93E8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3.33</w:t>
            </w:r>
          </w:p>
        </w:tc>
      </w:tr>
      <w:tr w:rsidR="00072264" w:rsidRPr="00072264" w:rsidTr="00072264">
        <w:trPr>
          <w:trHeight w:val="330"/>
        </w:trPr>
        <w:tc>
          <w:tcPr>
            <w:tcW w:w="2052"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072264" w:rsidRPr="00072264" w:rsidRDefault="00FC2022" w:rsidP="00C93E8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Avg. 1.5</w:t>
            </w:r>
            <w:r w:rsidR="00072264" w:rsidRPr="00072264">
              <w:rPr>
                <w:rFonts w:ascii="Arial" w:eastAsia="Times New Roman" w:hAnsi="Arial" w:cs="Arial"/>
                <w:color w:val="000000"/>
                <w:sz w:val="24"/>
                <w:szCs w:val="24"/>
              </w:rPr>
              <w:t>0</w:t>
            </w:r>
          </w:p>
        </w:tc>
        <w:tc>
          <w:tcPr>
            <w:tcW w:w="1788" w:type="dxa"/>
            <w:tcBorders>
              <w:top w:val="single" w:sz="4" w:space="0" w:color="auto"/>
              <w:left w:val="nil"/>
              <w:bottom w:val="double" w:sz="6" w:space="0" w:color="auto"/>
              <w:right w:val="double" w:sz="6" w:space="0" w:color="000000"/>
            </w:tcBorders>
            <w:shd w:val="clear" w:color="auto" w:fill="auto"/>
            <w:noWrap/>
            <w:vAlign w:val="bottom"/>
            <w:hideMark/>
          </w:tcPr>
          <w:p w:rsidR="00072264" w:rsidRPr="00072264" w:rsidRDefault="00FC2022" w:rsidP="00C93E8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Avg. 2.0</w:t>
            </w:r>
            <w:r w:rsidR="00381F2B">
              <w:rPr>
                <w:rFonts w:ascii="Arial" w:eastAsia="Times New Roman" w:hAnsi="Arial" w:cs="Arial"/>
                <w:color w:val="000000"/>
                <w:sz w:val="24"/>
                <w:szCs w:val="24"/>
              </w:rPr>
              <w:t>0</w:t>
            </w:r>
          </w:p>
        </w:tc>
      </w:tr>
    </w:tbl>
    <w:p w:rsidR="00AD26F7" w:rsidRDefault="00AD26F7" w:rsidP="00AD26F7">
      <w:pPr>
        <w:spacing w:after="0" w:line="240" w:lineRule="auto"/>
        <w:rPr>
          <w:rFonts w:ascii="Arial" w:hAnsi="Arial" w:cs="Arial"/>
          <w:sz w:val="24"/>
          <w:szCs w:val="24"/>
        </w:rPr>
      </w:pPr>
    </w:p>
    <w:p w:rsidR="00F052A7" w:rsidRDefault="00AD26F7" w:rsidP="00AD26F7">
      <w:pPr>
        <w:spacing w:after="0" w:line="480" w:lineRule="auto"/>
        <w:ind w:firstLine="720"/>
        <w:rPr>
          <w:rFonts w:ascii="Arial" w:hAnsi="Arial" w:cs="Arial"/>
          <w:sz w:val="24"/>
          <w:szCs w:val="24"/>
        </w:rPr>
      </w:pPr>
      <w:r>
        <w:rPr>
          <w:rFonts w:ascii="Arial" w:hAnsi="Arial" w:cs="Arial"/>
          <w:sz w:val="24"/>
          <w:szCs w:val="24"/>
        </w:rPr>
        <w:t>Tabl</w:t>
      </w:r>
      <w:r w:rsidR="00072264">
        <w:rPr>
          <w:rFonts w:ascii="Arial" w:hAnsi="Arial" w:cs="Arial"/>
          <w:sz w:val="24"/>
          <w:szCs w:val="24"/>
        </w:rPr>
        <w:t>e 5 shows how many se</w:t>
      </w:r>
      <w:r w:rsidR="0037050D">
        <w:rPr>
          <w:rFonts w:ascii="Arial" w:hAnsi="Arial" w:cs="Arial"/>
          <w:sz w:val="24"/>
          <w:szCs w:val="24"/>
        </w:rPr>
        <w:t>eds on average germinated when U</w:t>
      </w:r>
      <w:r w:rsidR="00072264">
        <w:rPr>
          <w:rFonts w:ascii="Arial" w:hAnsi="Arial" w:cs="Arial"/>
          <w:sz w:val="24"/>
          <w:szCs w:val="24"/>
        </w:rPr>
        <w:t>rea was applied. It gives both high and both low amounts, as well as an average for both. When the high amount of urea was applied, an average of 2 seeds germinated. When the low amount of urea was applied, and average of 1.5 seeds germinated.</w:t>
      </w:r>
    </w:p>
    <w:p w:rsidR="009613F2" w:rsidRDefault="009613F2" w:rsidP="00072264">
      <w:pPr>
        <w:spacing w:after="0" w:line="480" w:lineRule="auto"/>
        <w:rPr>
          <w:rFonts w:ascii="Arial" w:hAnsi="Arial" w:cs="Arial"/>
          <w:sz w:val="24"/>
          <w:szCs w:val="24"/>
        </w:rPr>
      </w:pPr>
      <w:r w:rsidRPr="009613F2">
        <w:rPr>
          <w:rFonts w:ascii="Arial" w:hAnsi="Arial" w:cs="Arial"/>
          <w:noProof/>
          <w:sz w:val="24"/>
          <w:szCs w:val="24"/>
        </w:rPr>
        <w:drawing>
          <wp:inline distT="0" distB="0" distL="0" distR="0">
            <wp:extent cx="4572000" cy="2743200"/>
            <wp:effectExtent l="0" t="0" r="19050" b="190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52A7" w:rsidRDefault="009613F2" w:rsidP="009613F2">
      <w:pPr>
        <w:spacing w:after="0" w:line="480" w:lineRule="auto"/>
        <w:rPr>
          <w:rFonts w:ascii="Arial" w:hAnsi="Arial" w:cs="Arial"/>
          <w:sz w:val="24"/>
          <w:szCs w:val="24"/>
        </w:rPr>
      </w:pPr>
      <w:proofErr w:type="gramStart"/>
      <w:r>
        <w:rPr>
          <w:rFonts w:ascii="Arial" w:hAnsi="Arial" w:cs="Arial"/>
          <w:sz w:val="24"/>
          <w:szCs w:val="24"/>
        </w:rPr>
        <w:t>Figure 2.</w:t>
      </w:r>
      <w:proofErr w:type="gramEnd"/>
      <w:r>
        <w:rPr>
          <w:rFonts w:ascii="Arial" w:hAnsi="Arial" w:cs="Arial"/>
          <w:sz w:val="24"/>
          <w:szCs w:val="24"/>
        </w:rPr>
        <w:t xml:space="preserve"> Effect of Urea</w:t>
      </w:r>
    </w:p>
    <w:p w:rsidR="0055348B" w:rsidRDefault="009613F2" w:rsidP="009613F2">
      <w:pPr>
        <w:spacing w:after="0" w:line="480" w:lineRule="auto"/>
        <w:rPr>
          <w:rFonts w:ascii="Arial" w:hAnsi="Arial" w:cs="Arial"/>
          <w:sz w:val="24"/>
          <w:szCs w:val="24"/>
        </w:rPr>
      </w:pPr>
      <w:r>
        <w:rPr>
          <w:rFonts w:ascii="Arial" w:hAnsi="Arial" w:cs="Arial"/>
          <w:sz w:val="24"/>
          <w:szCs w:val="24"/>
        </w:rPr>
        <w:lastRenderedPageBreak/>
        <w:tab/>
      </w:r>
      <w:r w:rsidR="00B84B50">
        <w:rPr>
          <w:rFonts w:ascii="Arial" w:hAnsi="Arial" w:cs="Arial"/>
          <w:sz w:val="24"/>
          <w:szCs w:val="24"/>
        </w:rPr>
        <w:t xml:space="preserve">Figure 2 shows the effect of the Urea. </w:t>
      </w:r>
      <w:r w:rsidR="0055348B">
        <w:rPr>
          <w:rFonts w:ascii="Arial" w:hAnsi="Arial" w:cs="Arial"/>
          <w:sz w:val="24"/>
          <w:szCs w:val="24"/>
        </w:rPr>
        <w:t xml:space="preserve">The effect of the Urea is found from subtracting the low value, 1.5, from the high value, 2. The effect of the Urea on the germination of the seeds is 0.5. This means that as the urea increases, the germination </w:t>
      </w:r>
      <w:r w:rsidR="00AD26F7">
        <w:rPr>
          <w:rFonts w:ascii="Arial" w:hAnsi="Arial" w:cs="Arial"/>
          <w:sz w:val="24"/>
          <w:szCs w:val="24"/>
        </w:rPr>
        <w:t>rate of the seeds</w:t>
      </w:r>
      <w:r w:rsidR="0055348B">
        <w:rPr>
          <w:rFonts w:ascii="Arial" w:hAnsi="Arial" w:cs="Arial"/>
          <w:sz w:val="24"/>
          <w:szCs w:val="24"/>
        </w:rPr>
        <w:t xml:space="preserve"> increases by 0.5</w:t>
      </w:r>
      <w:r w:rsidR="00AD26F7">
        <w:rPr>
          <w:rFonts w:ascii="Arial" w:hAnsi="Arial" w:cs="Arial"/>
          <w:sz w:val="24"/>
          <w:szCs w:val="24"/>
        </w:rPr>
        <w:t xml:space="preserve"> seeds</w:t>
      </w:r>
      <w:r w:rsidR="0055348B">
        <w:rPr>
          <w:rFonts w:ascii="Arial" w:hAnsi="Arial" w:cs="Arial"/>
          <w:sz w:val="24"/>
          <w:szCs w:val="24"/>
        </w:rPr>
        <w:t>.</w:t>
      </w:r>
    </w:p>
    <w:p w:rsidR="0055348B" w:rsidRDefault="0055348B" w:rsidP="0055348B">
      <w:pPr>
        <w:spacing w:after="0" w:line="240" w:lineRule="auto"/>
        <w:rPr>
          <w:rFonts w:ascii="Arial" w:hAnsi="Arial" w:cs="Arial"/>
          <w:sz w:val="24"/>
          <w:szCs w:val="24"/>
        </w:rPr>
      </w:pPr>
      <w:r>
        <w:rPr>
          <w:rFonts w:ascii="Arial" w:hAnsi="Arial" w:cs="Arial"/>
          <w:sz w:val="24"/>
          <w:szCs w:val="24"/>
        </w:rPr>
        <w:t>Table 6</w:t>
      </w:r>
    </w:p>
    <w:p w:rsidR="0055348B" w:rsidRDefault="0055348B" w:rsidP="0055348B">
      <w:pPr>
        <w:spacing w:after="0" w:line="240" w:lineRule="auto"/>
        <w:rPr>
          <w:rFonts w:ascii="Arial" w:hAnsi="Arial" w:cs="Arial"/>
          <w:sz w:val="24"/>
          <w:szCs w:val="24"/>
        </w:rPr>
      </w:pPr>
      <w:r>
        <w:rPr>
          <w:rFonts w:ascii="Arial" w:hAnsi="Arial" w:cs="Arial"/>
          <w:sz w:val="24"/>
          <w:szCs w:val="24"/>
        </w:rPr>
        <w:t xml:space="preserve">Effect of </w:t>
      </w:r>
      <w:proofErr w:type="spellStart"/>
      <w:r>
        <w:rPr>
          <w:rFonts w:ascii="Arial" w:hAnsi="Arial" w:cs="Arial"/>
          <w:sz w:val="24"/>
          <w:szCs w:val="24"/>
        </w:rPr>
        <w:t>Fulvic</w:t>
      </w:r>
      <w:proofErr w:type="spellEnd"/>
      <w:r>
        <w:rPr>
          <w:rFonts w:ascii="Arial" w:hAnsi="Arial" w:cs="Arial"/>
          <w:sz w:val="24"/>
          <w:szCs w:val="24"/>
        </w:rPr>
        <w:t xml:space="preserve"> Acid</w:t>
      </w:r>
    </w:p>
    <w:tbl>
      <w:tblPr>
        <w:tblpPr w:leftFromText="180" w:rightFromText="180" w:vertAnchor="text" w:horzAnchor="margin" w:tblpY="65"/>
        <w:tblW w:w="4816" w:type="dxa"/>
        <w:tblLook w:val="04A0" w:firstRow="1" w:lastRow="0" w:firstColumn="1" w:lastColumn="0" w:noHBand="0" w:noVBand="1"/>
      </w:tblPr>
      <w:tblGrid>
        <w:gridCol w:w="2408"/>
        <w:gridCol w:w="2408"/>
      </w:tblGrid>
      <w:tr w:rsidR="004A0967" w:rsidRPr="004A0967" w:rsidTr="004A0967">
        <w:trPr>
          <w:trHeight w:val="462"/>
        </w:trPr>
        <w:tc>
          <w:tcPr>
            <w:tcW w:w="4815" w:type="dxa"/>
            <w:gridSpan w:val="2"/>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4A0967" w:rsidRPr="004A0967" w:rsidRDefault="004A0967" w:rsidP="004A0967">
            <w:pPr>
              <w:spacing w:after="0" w:line="240" w:lineRule="auto"/>
              <w:jc w:val="center"/>
              <w:rPr>
                <w:rFonts w:ascii="Arial" w:eastAsia="Times New Roman" w:hAnsi="Arial" w:cs="Arial"/>
                <w:color w:val="000000"/>
                <w:sz w:val="24"/>
                <w:szCs w:val="24"/>
              </w:rPr>
            </w:pPr>
            <w:proofErr w:type="spellStart"/>
            <w:r w:rsidRPr="004A0967">
              <w:rPr>
                <w:rFonts w:ascii="Arial" w:eastAsia="Times New Roman" w:hAnsi="Arial" w:cs="Arial"/>
                <w:color w:val="000000"/>
                <w:sz w:val="24"/>
                <w:szCs w:val="24"/>
              </w:rPr>
              <w:t>Fulvic</w:t>
            </w:r>
            <w:proofErr w:type="spellEnd"/>
            <w:r w:rsidRPr="004A0967">
              <w:rPr>
                <w:rFonts w:ascii="Arial" w:eastAsia="Times New Roman" w:hAnsi="Arial" w:cs="Arial"/>
                <w:color w:val="000000"/>
                <w:sz w:val="24"/>
                <w:szCs w:val="24"/>
              </w:rPr>
              <w:t xml:space="preserve"> Acid</w:t>
            </w:r>
          </w:p>
        </w:tc>
      </w:tr>
      <w:tr w:rsidR="004A0967" w:rsidRPr="004A0967" w:rsidTr="004A0967">
        <w:trPr>
          <w:trHeight w:val="440"/>
        </w:trPr>
        <w:tc>
          <w:tcPr>
            <w:tcW w:w="2408"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4A0967" w:rsidRPr="004A0967" w:rsidRDefault="00C93E8B" w:rsidP="004A096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w:t>
            </w:r>
          </w:p>
        </w:tc>
        <w:tc>
          <w:tcPr>
            <w:tcW w:w="2408" w:type="dxa"/>
            <w:tcBorders>
              <w:top w:val="single" w:sz="4" w:space="0" w:color="auto"/>
              <w:left w:val="nil"/>
              <w:bottom w:val="single" w:sz="4" w:space="0" w:color="auto"/>
              <w:right w:val="double" w:sz="6" w:space="0" w:color="000000"/>
            </w:tcBorders>
            <w:shd w:val="clear" w:color="auto" w:fill="auto"/>
            <w:noWrap/>
            <w:vAlign w:val="bottom"/>
            <w:hideMark/>
          </w:tcPr>
          <w:p w:rsidR="004A0967" w:rsidRPr="004A0967" w:rsidRDefault="00C93E8B" w:rsidP="004A096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w:t>
            </w:r>
          </w:p>
        </w:tc>
      </w:tr>
      <w:tr w:rsidR="004A0967" w:rsidRPr="004A0967" w:rsidTr="004A0967">
        <w:trPr>
          <w:trHeight w:val="440"/>
        </w:trPr>
        <w:tc>
          <w:tcPr>
            <w:tcW w:w="2408"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4A0967" w:rsidRPr="004A0967" w:rsidRDefault="00C93E8B" w:rsidP="00C93E8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2408" w:type="dxa"/>
            <w:tcBorders>
              <w:top w:val="single" w:sz="4" w:space="0" w:color="auto"/>
              <w:left w:val="nil"/>
              <w:bottom w:val="single" w:sz="4" w:space="0" w:color="auto"/>
              <w:right w:val="double" w:sz="6" w:space="0" w:color="000000"/>
            </w:tcBorders>
            <w:shd w:val="clear" w:color="auto" w:fill="auto"/>
            <w:noWrap/>
            <w:vAlign w:val="bottom"/>
            <w:hideMark/>
          </w:tcPr>
          <w:p w:rsidR="004A0967" w:rsidRPr="004A0967" w:rsidRDefault="004A0967" w:rsidP="00C93E8B">
            <w:pPr>
              <w:spacing w:after="0" w:line="240" w:lineRule="auto"/>
              <w:jc w:val="right"/>
              <w:rPr>
                <w:rFonts w:ascii="Arial" w:eastAsia="Times New Roman" w:hAnsi="Arial" w:cs="Arial"/>
                <w:color w:val="000000"/>
                <w:sz w:val="24"/>
                <w:szCs w:val="24"/>
              </w:rPr>
            </w:pPr>
            <w:r w:rsidRPr="004A0967">
              <w:rPr>
                <w:rFonts w:ascii="Arial" w:eastAsia="Times New Roman" w:hAnsi="Arial" w:cs="Arial"/>
                <w:color w:val="000000"/>
                <w:sz w:val="24"/>
                <w:szCs w:val="24"/>
              </w:rPr>
              <w:t>0</w:t>
            </w:r>
            <w:r w:rsidR="00F30504">
              <w:rPr>
                <w:rFonts w:ascii="Arial" w:eastAsia="Times New Roman" w:hAnsi="Arial" w:cs="Arial"/>
                <w:color w:val="000000"/>
                <w:sz w:val="24"/>
                <w:szCs w:val="24"/>
              </w:rPr>
              <w:t>.00</w:t>
            </w:r>
          </w:p>
        </w:tc>
      </w:tr>
      <w:tr w:rsidR="004A0967" w:rsidRPr="004A0967" w:rsidTr="004A0967">
        <w:trPr>
          <w:trHeight w:val="440"/>
        </w:trPr>
        <w:tc>
          <w:tcPr>
            <w:tcW w:w="2408"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4A0967" w:rsidRPr="004A0967" w:rsidRDefault="00C93E8B" w:rsidP="00C93E8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3.33</w:t>
            </w:r>
          </w:p>
        </w:tc>
        <w:tc>
          <w:tcPr>
            <w:tcW w:w="2408" w:type="dxa"/>
            <w:tcBorders>
              <w:top w:val="single" w:sz="4" w:space="0" w:color="auto"/>
              <w:left w:val="nil"/>
              <w:bottom w:val="single" w:sz="4" w:space="0" w:color="auto"/>
              <w:right w:val="double" w:sz="6" w:space="0" w:color="000000"/>
            </w:tcBorders>
            <w:shd w:val="clear" w:color="auto" w:fill="auto"/>
            <w:noWrap/>
            <w:vAlign w:val="bottom"/>
            <w:hideMark/>
          </w:tcPr>
          <w:p w:rsidR="004A0967" w:rsidRPr="004A0967" w:rsidRDefault="00C93E8B" w:rsidP="00C93E8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0.66</w:t>
            </w:r>
          </w:p>
        </w:tc>
      </w:tr>
      <w:tr w:rsidR="004A0967" w:rsidRPr="004A0967" w:rsidTr="004A0967">
        <w:trPr>
          <w:trHeight w:val="462"/>
        </w:trPr>
        <w:tc>
          <w:tcPr>
            <w:tcW w:w="2408"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4A0967" w:rsidRPr="004A0967" w:rsidRDefault="00C93E8B" w:rsidP="00C93E8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Avg. 3.17</w:t>
            </w:r>
          </w:p>
        </w:tc>
        <w:tc>
          <w:tcPr>
            <w:tcW w:w="2408" w:type="dxa"/>
            <w:tcBorders>
              <w:top w:val="single" w:sz="4" w:space="0" w:color="auto"/>
              <w:left w:val="nil"/>
              <w:bottom w:val="double" w:sz="6" w:space="0" w:color="auto"/>
              <w:right w:val="double" w:sz="6" w:space="0" w:color="000000"/>
            </w:tcBorders>
            <w:shd w:val="clear" w:color="auto" w:fill="auto"/>
            <w:noWrap/>
            <w:vAlign w:val="bottom"/>
            <w:hideMark/>
          </w:tcPr>
          <w:p w:rsidR="004A0967" w:rsidRPr="004A0967" w:rsidRDefault="00C93E8B" w:rsidP="00C93E8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Avg. 0.33</w:t>
            </w:r>
          </w:p>
        </w:tc>
      </w:tr>
    </w:tbl>
    <w:p w:rsidR="004A0967" w:rsidRDefault="009613F2" w:rsidP="009613F2">
      <w:pPr>
        <w:spacing w:after="0" w:line="480" w:lineRule="auto"/>
        <w:rPr>
          <w:rFonts w:ascii="Arial" w:hAnsi="Arial" w:cs="Arial"/>
          <w:sz w:val="24"/>
          <w:szCs w:val="24"/>
        </w:rPr>
      </w:pPr>
      <w:r>
        <w:rPr>
          <w:rFonts w:ascii="Arial" w:hAnsi="Arial" w:cs="Arial"/>
          <w:sz w:val="24"/>
          <w:szCs w:val="24"/>
        </w:rPr>
        <w:tab/>
      </w:r>
    </w:p>
    <w:p w:rsidR="009613F2" w:rsidRDefault="009613F2" w:rsidP="009613F2">
      <w:pPr>
        <w:spacing w:after="0" w:line="480" w:lineRule="auto"/>
        <w:rPr>
          <w:rFonts w:ascii="Arial" w:hAnsi="Arial" w:cs="Arial"/>
          <w:sz w:val="24"/>
          <w:szCs w:val="24"/>
        </w:rPr>
      </w:pPr>
    </w:p>
    <w:p w:rsidR="00F052A7" w:rsidRPr="00F052A7" w:rsidRDefault="00F052A7" w:rsidP="00F052A7">
      <w:pPr>
        <w:spacing w:line="240" w:lineRule="auto"/>
        <w:rPr>
          <w:rFonts w:ascii="Arial" w:hAnsi="Arial" w:cs="Arial"/>
          <w:sz w:val="24"/>
          <w:szCs w:val="24"/>
        </w:rPr>
      </w:pPr>
    </w:p>
    <w:p w:rsidR="00F052A7" w:rsidRDefault="00F052A7" w:rsidP="00F052A7">
      <w:pPr>
        <w:rPr>
          <w:rFonts w:ascii="Arial" w:hAnsi="Arial" w:cs="Arial"/>
          <w:sz w:val="24"/>
          <w:szCs w:val="24"/>
        </w:rPr>
      </w:pPr>
    </w:p>
    <w:p w:rsidR="004A0967" w:rsidRDefault="004A0967" w:rsidP="00F052A7">
      <w:pPr>
        <w:rPr>
          <w:rFonts w:ascii="Arial" w:hAnsi="Arial" w:cs="Arial"/>
          <w:sz w:val="24"/>
          <w:szCs w:val="24"/>
        </w:rPr>
      </w:pPr>
    </w:p>
    <w:p w:rsidR="004A0967" w:rsidRDefault="004A0967" w:rsidP="004A0967">
      <w:pPr>
        <w:spacing w:after="0" w:line="480" w:lineRule="auto"/>
        <w:rPr>
          <w:rFonts w:ascii="Arial" w:hAnsi="Arial" w:cs="Arial"/>
          <w:sz w:val="24"/>
          <w:szCs w:val="24"/>
        </w:rPr>
      </w:pPr>
      <w:r>
        <w:rPr>
          <w:rFonts w:ascii="Arial" w:hAnsi="Arial" w:cs="Arial"/>
          <w:sz w:val="24"/>
          <w:szCs w:val="24"/>
        </w:rPr>
        <w:tab/>
        <w:t xml:space="preserve">Table 6 shows the average high amounts and low amounts. It also shows both of these values averaged. When the high amount of </w:t>
      </w:r>
      <w:proofErr w:type="spellStart"/>
      <w:r w:rsidR="00381F2B">
        <w:rPr>
          <w:rFonts w:ascii="Arial" w:hAnsi="Arial" w:cs="Arial"/>
          <w:sz w:val="24"/>
          <w:szCs w:val="24"/>
        </w:rPr>
        <w:t>Fulvic</w:t>
      </w:r>
      <w:proofErr w:type="spellEnd"/>
      <w:r>
        <w:rPr>
          <w:rFonts w:ascii="Arial" w:hAnsi="Arial" w:cs="Arial"/>
          <w:sz w:val="24"/>
          <w:szCs w:val="24"/>
        </w:rPr>
        <w:t xml:space="preserve"> acid was applied to the plants, an average of 0.33 seeds germinated. When the low </w:t>
      </w:r>
      <w:r w:rsidR="00381F2B">
        <w:rPr>
          <w:rFonts w:ascii="Arial" w:hAnsi="Arial" w:cs="Arial"/>
          <w:sz w:val="24"/>
          <w:szCs w:val="24"/>
        </w:rPr>
        <w:t xml:space="preserve">amounts of </w:t>
      </w:r>
      <w:proofErr w:type="spellStart"/>
      <w:r w:rsidR="00381F2B">
        <w:rPr>
          <w:rFonts w:ascii="Arial" w:hAnsi="Arial" w:cs="Arial"/>
          <w:sz w:val="24"/>
          <w:szCs w:val="24"/>
        </w:rPr>
        <w:t>Fulvic</w:t>
      </w:r>
      <w:proofErr w:type="spellEnd"/>
      <w:r w:rsidR="00381F2B">
        <w:rPr>
          <w:rFonts w:ascii="Arial" w:hAnsi="Arial" w:cs="Arial"/>
          <w:sz w:val="24"/>
          <w:szCs w:val="24"/>
        </w:rPr>
        <w:t xml:space="preserve"> acid were</w:t>
      </w:r>
      <w:r>
        <w:rPr>
          <w:rFonts w:ascii="Arial" w:hAnsi="Arial" w:cs="Arial"/>
          <w:sz w:val="24"/>
          <w:szCs w:val="24"/>
        </w:rPr>
        <w:t xml:space="preserve"> applied to the plants, an average of 3.17 seeds germinated.</w:t>
      </w:r>
    </w:p>
    <w:p w:rsidR="00B84B50" w:rsidRDefault="00B84B50" w:rsidP="00B84B50">
      <w:pPr>
        <w:spacing w:after="0" w:line="240" w:lineRule="auto"/>
        <w:rPr>
          <w:rFonts w:ascii="Arial" w:hAnsi="Arial" w:cs="Arial"/>
          <w:sz w:val="24"/>
          <w:szCs w:val="24"/>
        </w:rPr>
      </w:pPr>
      <w:r>
        <w:rPr>
          <w:noProof/>
        </w:rPr>
        <w:drawing>
          <wp:inline distT="0" distB="0" distL="0" distR="0" wp14:anchorId="4FF6D449" wp14:editId="2822C715">
            <wp:extent cx="4752975" cy="29527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4B50" w:rsidRDefault="00B24198" w:rsidP="00B84B50">
      <w:pPr>
        <w:spacing w:after="0" w:line="240" w:lineRule="auto"/>
        <w:rPr>
          <w:rFonts w:ascii="Arial" w:hAnsi="Arial" w:cs="Arial"/>
          <w:sz w:val="24"/>
          <w:szCs w:val="24"/>
        </w:rPr>
      </w:pPr>
      <w:proofErr w:type="gramStart"/>
      <w:r>
        <w:rPr>
          <w:rFonts w:ascii="Arial" w:hAnsi="Arial" w:cs="Arial"/>
          <w:sz w:val="24"/>
          <w:szCs w:val="24"/>
        </w:rPr>
        <w:t>Figure 3.</w:t>
      </w:r>
      <w:proofErr w:type="gramEnd"/>
      <w:r>
        <w:rPr>
          <w:rFonts w:ascii="Arial" w:hAnsi="Arial" w:cs="Arial"/>
          <w:sz w:val="24"/>
          <w:szCs w:val="24"/>
        </w:rPr>
        <w:t xml:space="preserve"> Effect of </w:t>
      </w:r>
      <w:proofErr w:type="spellStart"/>
      <w:r>
        <w:rPr>
          <w:rFonts w:ascii="Arial" w:hAnsi="Arial" w:cs="Arial"/>
          <w:sz w:val="24"/>
          <w:szCs w:val="24"/>
        </w:rPr>
        <w:t>Fulvic</w:t>
      </w:r>
      <w:proofErr w:type="spellEnd"/>
      <w:r>
        <w:rPr>
          <w:rFonts w:ascii="Arial" w:hAnsi="Arial" w:cs="Arial"/>
          <w:sz w:val="24"/>
          <w:szCs w:val="24"/>
        </w:rPr>
        <w:t xml:space="preserve"> Acid</w:t>
      </w:r>
    </w:p>
    <w:p w:rsidR="00B84B50" w:rsidRDefault="00B84B50" w:rsidP="00B84B50">
      <w:pPr>
        <w:spacing w:after="0" w:line="240" w:lineRule="auto"/>
        <w:rPr>
          <w:rFonts w:ascii="Arial" w:hAnsi="Arial" w:cs="Arial"/>
          <w:sz w:val="24"/>
          <w:szCs w:val="24"/>
        </w:rPr>
      </w:pPr>
    </w:p>
    <w:p w:rsidR="00B84B50" w:rsidRDefault="00B84B50" w:rsidP="00B84B50">
      <w:pPr>
        <w:spacing w:after="0" w:line="480" w:lineRule="auto"/>
        <w:rPr>
          <w:rFonts w:ascii="Arial" w:hAnsi="Arial" w:cs="Arial"/>
          <w:sz w:val="24"/>
          <w:szCs w:val="24"/>
        </w:rPr>
      </w:pPr>
      <w:r>
        <w:rPr>
          <w:rFonts w:ascii="Arial" w:hAnsi="Arial" w:cs="Arial"/>
          <w:sz w:val="24"/>
          <w:szCs w:val="24"/>
        </w:rPr>
        <w:lastRenderedPageBreak/>
        <w:tab/>
        <w:t xml:space="preserve">Figure 3 shows the effect of </w:t>
      </w:r>
      <w:proofErr w:type="spellStart"/>
      <w:r>
        <w:rPr>
          <w:rFonts w:ascii="Arial" w:hAnsi="Arial" w:cs="Arial"/>
          <w:sz w:val="24"/>
          <w:szCs w:val="24"/>
        </w:rPr>
        <w:t>Fulvic</w:t>
      </w:r>
      <w:proofErr w:type="spellEnd"/>
      <w:r>
        <w:rPr>
          <w:rFonts w:ascii="Arial" w:hAnsi="Arial" w:cs="Arial"/>
          <w:sz w:val="24"/>
          <w:szCs w:val="24"/>
        </w:rPr>
        <w:t xml:space="preserve"> Acid. The effect of the </w:t>
      </w:r>
      <w:proofErr w:type="spellStart"/>
      <w:r>
        <w:rPr>
          <w:rFonts w:ascii="Arial" w:hAnsi="Arial" w:cs="Arial"/>
          <w:sz w:val="24"/>
          <w:szCs w:val="24"/>
        </w:rPr>
        <w:t>Fulvic</w:t>
      </w:r>
      <w:proofErr w:type="spellEnd"/>
      <w:r>
        <w:rPr>
          <w:rFonts w:ascii="Arial" w:hAnsi="Arial" w:cs="Arial"/>
          <w:sz w:val="24"/>
          <w:szCs w:val="24"/>
        </w:rPr>
        <w:t xml:space="preserve"> Acid is found from subtracting the low value (3.17) from the high value (0.33). The effect of the </w:t>
      </w:r>
      <w:proofErr w:type="spellStart"/>
      <w:r>
        <w:rPr>
          <w:rFonts w:ascii="Arial" w:hAnsi="Arial" w:cs="Arial"/>
          <w:sz w:val="24"/>
          <w:szCs w:val="24"/>
        </w:rPr>
        <w:t>Fulvic</w:t>
      </w:r>
      <w:proofErr w:type="spellEnd"/>
      <w:r>
        <w:rPr>
          <w:rFonts w:ascii="Arial" w:hAnsi="Arial" w:cs="Arial"/>
          <w:sz w:val="24"/>
          <w:szCs w:val="24"/>
        </w:rPr>
        <w:t xml:space="preserve"> A</w:t>
      </w:r>
      <w:r w:rsidR="0069363E">
        <w:rPr>
          <w:rFonts w:ascii="Arial" w:hAnsi="Arial" w:cs="Arial"/>
          <w:sz w:val="24"/>
          <w:szCs w:val="24"/>
        </w:rPr>
        <w:t>cid is -2.84</w:t>
      </w:r>
      <w:r>
        <w:rPr>
          <w:rFonts w:ascii="Arial" w:hAnsi="Arial" w:cs="Arial"/>
          <w:sz w:val="24"/>
          <w:szCs w:val="24"/>
        </w:rPr>
        <w:t xml:space="preserve">. This means that as the amount of </w:t>
      </w:r>
      <w:proofErr w:type="spellStart"/>
      <w:r>
        <w:rPr>
          <w:rFonts w:ascii="Arial" w:hAnsi="Arial" w:cs="Arial"/>
          <w:sz w:val="24"/>
          <w:szCs w:val="24"/>
        </w:rPr>
        <w:t>Fulvic</w:t>
      </w:r>
      <w:proofErr w:type="spellEnd"/>
      <w:r>
        <w:rPr>
          <w:rFonts w:ascii="Arial" w:hAnsi="Arial" w:cs="Arial"/>
          <w:sz w:val="24"/>
          <w:szCs w:val="24"/>
        </w:rPr>
        <w:t xml:space="preserve"> Acid increases, the germina</w:t>
      </w:r>
      <w:r w:rsidR="0069363E">
        <w:rPr>
          <w:rFonts w:ascii="Arial" w:hAnsi="Arial" w:cs="Arial"/>
          <w:sz w:val="24"/>
          <w:szCs w:val="24"/>
        </w:rPr>
        <w:t>tion rate of the seeds decreases by 2.84 seeds</w:t>
      </w:r>
      <w:r>
        <w:rPr>
          <w:rFonts w:ascii="Arial" w:hAnsi="Arial" w:cs="Arial"/>
          <w:sz w:val="24"/>
          <w:szCs w:val="24"/>
        </w:rPr>
        <w:t>.</w:t>
      </w:r>
    </w:p>
    <w:p w:rsidR="00490026" w:rsidRDefault="00490026" w:rsidP="00490026">
      <w:pPr>
        <w:spacing w:after="0" w:line="240" w:lineRule="auto"/>
        <w:rPr>
          <w:rFonts w:ascii="Arial" w:hAnsi="Arial" w:cs="Arial"/>
          <w:sz w:val="24"/>
          <w:szCs w:val="24"/>
        </w:rPr>
      </w:pPr>
      <w:r>
        <w:rPr>
          <w:rFonts w:ascii="Arial" w:hAnsi="Arial" w:cs="Arial"/>
          <w:sz w:val="24"/>
          <w:szCs w:val="24"/>
        </w:rPr>
        <w:t>T</w:t>
      </w:r>
      <w:r w:rsidR="00B24198">
        <w:rPr>
          <w:rFonts w:ascii="Arial" w:hAnsi="Arial" w:cs="Arial"/>
          <w:sz w:val="24"/>
          <w:szCs w:val="24"/>
        </w:rPr>
        <w:t>able 7</w:t>
      </w:r>
    </w:p>
    <w:p w:rsidR="00490026" w:rsidRDefault="00490026" w:rsidP="00490026">
      <w:pPr>
        <w:spacing w:after="0" w:line="240" w:lineRule="auto"/>
        <w:rPr>
          <w:rFonts w:ascii="Arial" w:hAnsi="Arial" w:cs="Arial"/>
          <w:sz w:val="24"/>
          <w:szCs w:val="24"/>
        </w:rPr>
      </w:pPr>
      <w:proofErr w:type="gramStart"/>
      <w:r>
        <w:rPr>
          <w:rFonts w:ascii="Arial" w:hAnsi="Arial" w:cs="Arial"/>
          <w:sz w:val="24"/>
          <w:szCs w:val="24"/>
        </w:rPr>
        <w:t>Interaction Effect.</w:t>
      </w:r>
      <w:proofErr w:type="gramEnd"/>
    </w:p>
    <w:tbl>
      <w:tblPr>
        <w:tblW w:w="7470" w:type="dxa"/>
        <w:tblInd w:w="93" w:type="dxa"/>
        <w:tblLook w:val="04A0" w:firstRow="1" w:lastRow="0" w:firstColumn="1" w:lastColumn="0" w:noHBand="0" w:noVBand="1"/>
      </w:tblPr>
      <w:tblGrid>
        <w:gridCol w:w="1405"/>
        <w:gridCol w:w="1583"/>
        <w:gridCol w:w="1494"/>
        <w:gridCol w:w="1494"/>
        <w:gridCol w:w="1494"/>
      </w:tblGrid>
      <w:tr w:rsidR="00490026" w:rsidRPr="00490026" w:rsidTr="00490026">
        <w:trPr>
          <w:trHeight w:val="435"/>
        </w:trPr>
        <w:tc>
          <w:tcPr>
            <w:tcW w:w="448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90026" w:rsidRPr="00490026" w:rsidRDefault="00490026" w:rsidP="00490026">
            <w:pPr>
              <w:spacing w:after="0" w:line="240" w:lineRule="auto"/>
              <w:rPr>
                <w:rFonts w:ascii="Arial" w:eastAsia="Times New Roman" w:hAnsi="Arial" w:cs="Arial"/>
                <w:color w:val="000000"/>
                <w:sz w:val="20"/>
                <w:szCs w:val="20"/>
              </w:rPr>
            </w:pPr>
            <w:r w:rsidRPr="00490026">
              <w:rPr>
                <w:rFonts w:ascii="Arial" w:eastAsia="Times New Roman" w:hAnsi="Arial" w:cs="Arial"/>
                <w:color w:val="000000"/>
                <w:sz w:val="20"/>
                <w:szCs w:val="20"/>
              </w:rPr>
              <w:t> </w:t>
            </w:r>
          </w:p>
        </w:tc>
        <w:tc>
          <w:tcPr>
            <w:tcW w:w="2988" w:type="dxa"/>
            <w:gridSpan w:val="2"/>
            <w:tcBorders>
              <w:top w:val="double" w:sz="6" w:space="0" w:color="auto"/>
              <w:left w:val="nil"/>
              <w:bottom w:val="double" w:sz="6" w:space="0" w:color="auto"/>
              <w:right w:val="double" w:sz="6" w:space="0" w:color="000000"/>
            </w:tcBorders>
            <w:shd w:val="clear" w:color="auto" w:fill="auto"/>
            <w:noWrap/>
            <w:vAlign w:val="bottom"/>
            <w:hideMark/>
          </w:tcPr>
          <w:p w:rsidR="00490026" w:rsidRPr="00490026" w:rsidRDefault="00490026" w:rsidP="00490026">
            <w:pPr>
              <w:spacing w:after="0" w:line="240" w:lineRule="auto"/>
              <w:jc w:val="center"/>
              <w:rPr>
                <w:rFonts w:ascii="Arial" w:eastAsia="Times New Roman" w:hAnsi="Arial" w:cs="Arial"/>
                <w:color w:val="000000"/>
                <w:sz w:val="20"/>
                <w:szCs w:val="20"/>
              </w:rPr>
            </w:pPr>
            <w:proofErr w:type="spellStart"/>
            <w:r w:rsidRPr="00490026">
              <w:rPr>
                <w:rFonts w:ascii="Arial" w:eastAsia="Times New Roman" w:hAnsi="Arial" w:cs="Arial"/>
                <w:color w:val="000000"/>
                <w:sz w:val="20"/>
                <w:szCs w:val="20"/>
              </w:rPr>
              <w:t>Fulvic</w:t>
            </w:r>
            <w:proofErr w:type="spellEnd"/>
            <w:r w:rsidRPr="00490026">
              <w:rPr>
                <w:rFonts w:ascii="Arial" w:eastAsia="Times New Roman" w:hAnsi="Arial" w:cs="Arial"/>
                <w:color w:val="000000"/>
                <w:sz w:val="20"/>
                <w:szCs w:val="20"/>
              </w:rPr>
              <w:t xml:space="preserve"> Acid(g)</w:t>
            </w:r>
          </w:p>
        </w:tc>
      </w:tr>
      <w:tr w:rsidR="00490026" w:rsidRPr="00490026" w:rsidTr="00490026">
        <w:trPr>
          <w:trHeight w:val="435"/>
        </w:trPr>
        <w:tc>
          <w:tcPr>
            <w:tcW w:w="4482" w:type="dxa"/>
            <w:gridSpan w:val="3"/>
            <w:vMerge/>
            <w:tcBorders>
              <w:top w:val="single" w:sz="4" w:space="0" w:color="auto"/>
              <w:left w:val="single" w:sz="4" w:space="0" w:color="auto"/>
              <w:bottom w:val="single" w:sz="4" w:space="0" w:color="000000"/>
              <w:right w:val="single" w:sz="4" w:space="0" w:color="000000"/>
            </w:tcBorders>
            <w:vAlign w:val="center"/>
            <w:hideMark/>
          </w:tcPr>
          <w:p w:rsidR="00490026" w:rsidRPr="00490026" w:rsidRDefault="00490026" w:rsidP="00490026">
            <w:pPr>
              <w:spacing w:after="0" w:line="240" w:lineRule="auto"/>
              <w:rPr>
                <w:rFonts w:ascii="Arial" w:eastAsia="Times New Roman" w:hAnsi="Arial" w:cs="Arial"/>
                <w:color w:val="000000"/>
                <w:sz w:val="20"/>
                <w:szCs w:val="20"/>
              </w:rPr>
            </w:pPr>
          </w:p>
        </w:tc>
        <w:tc>
          <w:tcPr>
            <w:tcW w:w="1494" w:type="dxa"/>
            <w:vMerge w:val="restart"/>
            <w:tcBorders>
              <w:top w:val="nil"/>
              <w:left w:val="nil"/>
              <w:bottom w:val="double" w:sz="6" w:space="0" w:color="auto"/>
              <w:right w:val="double" w:sz="6" w:space="0" w:color="auto"/>
            </w:tcBorders>
            <w:shd w:val="clear" w:color="auto" w:fill="auto"/>
            <w:noWrap/>
            <w:vAlign w:val="center"/>
            <w:hideMark/>
          </w:tcPr>
          <w:p w:rsidR="00490026" w:rsidRPr="00490026" w:rsidRDefault="00490026" w:rsidP="00490026">
            <w:pPr>
              <w:spacing w:after="0" w:line="240" w:lineRule="auto"/>
              <w:jc w:val="center"/>
              <w:rPr>
                <w:rFonts w:ascii="Arial" w:eastAsia="Times New Roman" w:hAnsi="Arial" w:cs="Arial"/>
                <w:color w:val="000000"/>
                <w:sz w:val="20"/>
                <w:szCs w:val="20"/>
              </w:rPr>
            </w:pPr>
            <w:r w:rsidRPr="00490026">
              <w:rPr>
                <w:rFonts w:ascii="Arial" w:eastAsia="Times New Roman" w:hAnsi="Arial" w:cs="Arial"/>
                <w:color w:val="000000"/>
                <w:sz w:val="20"/>
                <w:szCs w:val="20"/>
              </w:rPr>
              <w:t>(-)</w:t>
            </w:r>
          </w:p>
        </w:tc>
        <w:tc>
          <w:tcPr>
            <w:tcW w:w="1494"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490026" w:rsidRPr="00490026" w:rsidRDefault="00490026" w:rsidP="00490026">
            <w:pPr>
              <w:spacing w:after="0" w:line="240" w:lineRule="auto"/>
              <w:jc w:val="center"/>
              <w:rPr>
                <w:rFonts w:ascii="Arial" w:eastAsia="Times New Roman" w:hAnsi="Arial" w:cs="Arial"/>
                <w:color w:val="000000"/>
                <w:sz w:val="20"/>
                <w:szCs w:val="20"/>
              </w:rPr>
            </w:pPr>
            <w:r w:rsidRPr="00490026">
              <w:rPr>
                <w:rFonts w:ascii="Arial" w:eastAsia="Times New Roman" w:hAnsi="Arial" w:cs="Arial"/>
                <w:color w:val="000000"/>
                <w:sz w:val="20"/>
                <w:szCs w:val="20"/>
              </w:rPr>
              <w:t>(+)</w:t>
            </w:r>
          </w:p>
        </w:tc>
      </w:tr>
      <w:tr w:rsidR="00490026" w:rsidRPr="00490026" w:rsidTr="00490026">
        <w:trPr>
          <w:trHeight w:val="435"/>
        </w:trPr>
        <w:tc>
          <w:tcPr>
            <w:tcW w:w="4482" w:type="dxa"/>
            <w:gridSpan w:val="3"/>
            <w:vMerge/>
            <w:tcBorders>
              <w:top w:val="single" w:sz="4" w:space="0" w:color="auto"/>
              <w:left w:val="single" w:sz="4" w:space="0" w:color="auto"/>
              <w:bottom w:val="single" w:sz="4" w:space="0" w:color="000000"/>
              <w:right w:val="single" w:sz="4" w:space="0" w:color="000000"/>
            </w:tcBorders>
            <w:vAlign w:val="center"/>
            <w:hideMark/>
          </w:tcPr>
          <w:p w:rsidR="00490026" w:rsidRPr="00490026" w:rsidRDefault="00490026" w:rsidP="00490026">
            <w:pPr>
              <w:spacing w:after="0" w:line="240" w:lineRule="auto"/>
              <w:rPr>
                <w:rFonts w:ascii="Arial" w:eastAsia="Times New Roman" w:hAnsi="Arial" w:cs="Arial"/>
                <w:color w:val="000000"/>
                <w:sz w:val="20"/>
                <w:szCs w:val="20"/>
              </w:rPr>
            </w:pPr>
          </w:p>
        </w:tc>
        <w:tc>
          <w:tcPr>
            <w:tcW w:w="1494" w:type="dxa"/>
            <w:vMerge/>
            <w:tcBorders>
              <w:top w:val="nil"/>
              <w:left w:val="nil"/>
              <w:bottom w:val="double" w:sz="6" w:space="0" w:color="auto"/>
              <w:right w:val="double" w:sz="6" w:space="0" w:color="auto"/>
            </w:tcBorders>
            <w:vAlign w:val="center"/>
            <w:hideMark/>
          </w:tcPr>
          <w:p w:rsidR="00490026" w:rsidRPr="00490026" w:rsidRDefault="00490026" w:rsidP="00490026">
            <w:pPr>
              <w:spacing w:after="0" w:line="240" w:lineRule="auto"/>
              <w:rPr>
                <w:rFonts w:ascii="Arial" w:eastAsia="Times New Roman" w:hAnsi="Arial" w:cs="Arial"/>
                <w:color w:val="000000"/>
                <w:sz w:val="20"/>
                <w:szCs w:val="20"/>
              </w:rPr>
            </w:pPr>
          </w:p>
        </w:tc>
        <w:tc>
          <w:tcPr>
            <w:tcW w:w="1494" w:type="dxa"/>
            <w:vMerge/>
            <w:tcBorders>
              <w:top w:val="nil"/>
              <w:left w:val="double" w:sz="6" w:space="0" w:color="auto"/>
              <w:bottom w:val="double" w:sz="6" w:space="0" w:color="auto"/>
              <w:right w:val="double" w:sz="6" w:space="0" w:color="auto"/>
            </w:tcBorders>
            <w:vAlign w:val="center"/>
            <w:hideMark/>
          </w:tcPr>
          <w:p w:rsidR="00490026" w:rsidRPr="00490026" w:rsidRDefault="00490026" w:rsidP="00490026">
            <w:pPr>
              <w:spacing w:after="0" w:line="240" w:lineRule="auto"/>
              <w:rPr>
                <w:rFonts w:ascii="Arial" w:eastAsia="Times New Roman" w:hAnsi="Arial" w:cs="Arial"/>
                <w:color w:val="000000"/>
                <w:sz w:val="20"/>
                <w:szCs w:val="20"/>
              </w:rPr>
            </w:pPr>
          </w:p>
        </w:tc>
      </w:tr>
      <w:tr w:rsidR="00490026" w:rsidRPr="00490026" w:rsidTr="00490026">
        <w:trPr>
          <w:trHeight w:val="435"/>
        </w:trPr>
        <w:tc>
          <w:tcPr>
            <w:tcW w:w="1405" w:type="dxa"/>
            <w:vMerge w:val="restart"/>
            <w:tcBorders>
              <w:top w:val="nil"/>
              <w:left w:val="double" w:sz="6" w:space="0" w:color="auto"/>
              <w:bottom w:val="double" w:sz="6" w:space="0" w:color="000000"/>
              <w:right w:val="double" w:sz="6" w:space="0" w:color="auto"/>
            </w:tcBorders>
            <w:shd w:val="clear" w:color="auto" w:fill="auto"/>
            <w:vAlign w:val="center"/>
            <w:hideMark/>
          </w:tcPr>
          <w:p w:rsidR="00490026" w:rsidRPr="00490026" w:rsidRDefault="00490026" w:rsidP="00490026">
            <w:pPr>
              <w:spacing w:after="0" w:line="240" w:lineRule="auto"/>
              <w:jc w:val="center"/>
              <w:rPr>
                <w:rFonts w:ascii="Arial" w:eastAsia="Times New Roman" w:hAnsi="Arial" w:cs="Arial"/>
                <w:color w:val="000000"/>
                <w:sz w:val="20"/>
                <w:szCs w:val="20"/>
              </w:rPr>
            </w:pPr>
            <w:r w:rsidRPr="00490026">
              <w:rPr>
                <w:rFonts w:ascii="Arial" w:eastAsia="Times New Roman" w:hAnsi="Arial" w:cs="Arial"/>
                <w:color w:val="000000"/>
                <w:sz w:val="20"/>
                <w:szCs w:val="20"/>
              </w:rPr>
              <w:t>Urea(g)</w:t>
            </w:r>
          </w:p>
        </w:tc>
        <w:tc>
          <w:tcPr>
            <w:tcW w:w="1583" w:type="dxa"/>
            <w:vMerge w:val="restart"/>
            <w:tcBorders>
              <w:top w:val="nil"/>
              <w:left w:val="double" w:sz="6" w:space="0" w:color="auto"/>
              <w:bottom w:val="double" w:sz="6" w:space="0" w:color="auto"/>
              <w:right w:val="double" w:sz="6" w:space="0" w:color="auto"/>
            </w:tcBorders>
            <w:shd w:val="clear" w:color="auto" w:fill="auto"/>
            <w:vAlign w:val="bottom"/>
            <w:hideMark/>
          </w:tcPr>
          <w:p w:rsidR="00490026" w:rsidRPr="00490026" w:rsidRDefault="00490026" w:rsidP="00490026">
            <w:pPr>
              <w:spacing w:after="0" w:line="240" w:lineRule="auto"/>
              <w:rPr>
                <w:rFonts w:ascii="Arial" w:eastAsia="Times New Roman" w:hAnsi="Arial" w:cs="Arial"/>
                <w:color w:val="000000"/>
                <w:sz w:val="20"/>
                <w:szCs w:val="20"/>
              </w:rPr>
            </w:pPr>
            <w:r w:rsidRPr="00490026">
              <w:rPr>
                <w:rFonts w:ascii="Arial" w:eastAsia="Times New Roman" w:hAnsi="Arial" w:cs="Arial"/>
                <w:color w:val="000000"/>
                <w:sz w:val="20"/>
                <w:szCs w:val="20"/>
              </w:rPr>
              <w:t>Solid Segment</w:t>
            </w:r>
          </w:p>
        </w:tc>
        <w:tc>
          <w:tcPr>
            <w:tcW w:w="1494"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490026" w:rsidRPr="00490026" w:rsidRDefault="00490026" w:rsidP="00490026">
            <w:pPr>
              <w:spacing w:after="0" w:line="240" w:lineRule="auto"/>
              <w:jc w:val="center"/>
              <w:rPr>
                <w:rFonts w:ascii="Arial" w:eastAsia="Times New Roman" w:hAnsi="Arial" w:cs="Arial"/>
                <w:color w:val="000000"/>
                <w:sz w:val="20"/>
                <w:szCs w:val="20"/>
              </w:rPr>
            </w:pPr>
            <w:r w:rsidRPr="00490026">
              <w:rPr>
                <w:rFonts w:ascii="Arial" w:eastAsia="Times New Roman" w:hAnsi="Arial" w:cs="Arial"/>
                <w:color w:val="000000"/>
                <w:sz w:val="20"/>
                <w:szCs w:val="20"/>
              </w:rPr>
              <w:t>(+)</w:t>
            </w:r>
          </w:p>
        </w:tc>
        <w:tc>
          <w:tcPr>
            <w:tcW w:w="1494"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490026" w:rsidRPr="00490026" w:rsidRDefault="00490026" w:rsidP="00C93E8B">
            <w:pPr>
              <w:spacing w:after="0" w:line="240" w:lineRule="auto"/>
              <w:jc w:val="right"/>
              <w:rPr>
                <w:rFonts w:ascii="Arial" w:eastAsia="Times New Roman" w:hAnsi="Arial" w:cs="Arial"/>
                <w:color w:val="000000"/>
                <w:sz w:val="20"/>
                <w:szCs w:val="20"/>
              </w:rPr>
            </w:pPr>
            <w:r w:rsidRPr="00490026">
              <w:rPr>
                <w:rFonts w:ascii="Arial" w:eastAsia="Times New Roman" w:hAnsi="Arial" w:cs="Arial"/>
                <w:color w:val="000000"/>
                <w:sz w:val="20"/>
                <w:szCs w:val="20"/>
              </w:rPr>
              <w:t>3.33</w:t>
            </w:r>
          </w:p>
        </w:tc>
        <w:tc>
          <w:tcPr>
            <w:tcW w:w="1494"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490026" w:rsidRPr="00490026" w:rsidRDefault="00490026" w:rsidP="00C93E8B">
            <w:pPr>
              <w:spacing w:after="0" w:line="240" w:lineRule="auto"/>
              <w:jc w:val="right"/>
              <w:rPr>
                <w:rFonts w:ascii="Arial" w:eastAsia="Times New Roman" w:hAnsi="Arial" w:cs="Arial"/>
                <w:color w:val="000000"/>
                <w:sz w:val="20"/>
                <w:szCs w:val="20"/>
              </w:rPr>
            </w:pPr>
            <w:r w:rsidRPr="00490026">
              <w:rPr>
                <w:rFonts w:ascii="Arial" w:eastAsia="Times New Roman" w:hAnsi="Arial" w:cs="Arial"/>
                <w:color w:val="000000"/>
                <w:sz w:val="20"/>
                <w:szCs w:val="20"/>
              </w:rPr>
              <w:t>0.66</w:t>
            </w:r>
          </w:p>
        </w:tc>
      </w:tr>
      <w:tr w:rsidR="00490026" w:rsidRPr="00490026" w:rsidTr="00490026">
        <w:trPr>
          <w:trHeight w:val="435"/>
        </w:trPr>
        <w:tc>
          <w:tcPr>
            <w:tcW w:w="1405" w:type="dxa"/>
            <w:vMerge/>
            <w:tcBorders>
              <w:top w:val="nil"/>
              <w:left w:val="double" w:sz="6" w:space="0" w:color="auto"/>
              <w:bottom w:val="double" w:sz="6" w:space="0" w:color="000000"/>
              <w:right w:val="double" w:sz="6" w:space="0" w:color="auto"/>
            </w:tcBorders>
            <w:vAlign w:val="center"/>
            <w:hideMark/>
          </w:tcPr>
          <w:p w:rsidR="00490026" w:rsidRPr="00490026" w:rsidRDefault="00490026" w:rsidP="00490026">
            <w:pPr>
              <w:spacing w:after="0" w:line="240" w:lineRule="auto"/>
              <w:rPr>
                <w:rFonts w:ascii="Arial" w:eastAsia="Times New Roman" w:hAnsi="Arial" w:cs="Arial"/>
                <w:color w:val="000000"/>
                <w:sz w:val="20"/>
                <w:szCs w:val="20"/>
              </w:rPr>
            </w:pPr>
          </w:p>
        </w:tc>
        <w:tc>
          <w:tcPr>
            <w:tcW w:w="1583" w:type="dxa"/>
            <w:vMerge/>
            <w:tcBorders>
              <w:top w:val="nil"/>
              <w:left w:val="double" w:sz="6" w:space="0" w:color="auto"/>
              <w:bottom w:val="double" w:sz="6" w:space="0" w:color="auto"/>
              <w:right w:val="double" w:sz="6" w:space="0" w:color="auto"/>
            </w:tcBorders>
            <w:vAlign w:val="center"/>
            <w:hideMark/>
          </w:tcPr>
          <w:p w:rsidR="00490026" w:rsidRPr="00490026" w:rsidRDefault="00490026" w:rsidP="00490026">
            <w:pPr>
              <w:spacing w:after="0" w:line="240" w:lineRule="auto"/>
              <w:rPr>
                <w:rFonts w:ascii="Arial" w:eastAsia="Times New Roman" w:hAnsi="Arial" w:cs="Arial"/>
                <w:color w:val="000000"/>
                <w:sz w:val="20"/>
                <w:szCs w:val="20"/>
              </w:rPr>
            </w:pPr>
          </w:p>
        </w:tc>
        <w:tc>
          <w:tcPr>
            <w:tcW w:w="1494" w:type="dxa"/>
            <w:vMerge/>
            <w:tcBorders>
              <w:top w:val="nil"/>
              <w:left w:val="double" w:sz="6" w:space="0" w:color="auto"/>
              <w:bottom w:val="double" w:sz="6" w:space="0" w:color="auto"/>
              <w:right w:val="double" w:sz="6" w:space="0" w:color="auto"/>
            </w:tcBorders>
            <w:vAlign w:val="center"/>
            <w:hideMark/>
          </w:tcPr>
          <w:p w:rsidR="00490026" w:rsidRPr="00490026" w:rsidRDefault="00490026" w:rsidP="00490026">
            <w:pPr>
              <w:spacing w:after="0" w:line="240" w:lineRule="auto"/>
              <w:rPr>
                <w:rFonts w:ascii="Arial" w:eastAsia="Times New Roman" w:hAnsi="Arial" w:cs="Arial"/>
                <w:color w:val="000000"/>
                <w:sz w:val="20"/>
                <w:szCs w:val="20"/>
              </w:rPr>
            </w:pPr>
          </w:p>
        </w:tc>
        <w:tc>
          <w:tcPr>
            <w:tcW w:w="1494" w:type="dxa"/>
            <w:vMerge/>
            <w:tcBorders>
              <w:top w:val="nil"/>
              <w:left w:val="double" w:sz="6" w:space="0" w:color="auto"/>
              <w:bottom w:val="double" w:sz="6" w:space="0" w:color="auto"/>
              <w:right w:val="double" w:sz="6" w:space="0" w:color="auto"/>
            </w:tcBorders>
            <w:vAlign w:val="center"/>
            <w:hideMark/>
          </w:tcPr>
          <w:p w:rsidR="00490026" w:rsidRPr="00490026" w:rsidRDefault="00490026" w:rsidP="00C93E8B">
            <w:pPr>
              <w:spacing w:after="0" w:line="240" w:lineRule="auto"/>
              <w:jc w:val="right"/>
              <w:rPr>
                <w:rFonts w:ascii="Arial" w:eastAsia="Times New Roman" w:hAnsi="Arial" w:cs="Arial"/>
                <w:color w:val="000000"/>
                <w:sz w:val="20"/>
                <w:szCs w:val="20"/>
              </w:rPr>
            </w:pPr>
          </w:p>
        </w:tc>
        <w:tc>
          <w:tcPr>
            <w:tcW w:w="1494" w:type="dxa"/>
            <w:vMerge/>
            <w:tcBorders>
              <w:top w:val="nil"/>
              <w:left w:val="double" w:sz="6" w:space="0" w:color="auto"/>
              <w:bottom w:val="double" w:sz="6" w:space="0" w:color="auto"/>
              <w:right w:val="double" w:sz="6" w:space="0" w:color="auto"/>
            </w:tcBorders>
            <w:vAlign w:val="center"/>
            <w:hideMark/>
          </w:tcPr>
          <w:p w:rsidR="00490026" w:rsidRPr="00490026" w:rsidRDefault="00490026" w:rsidP="00C93E8B">
            <w:pPr>
              <w:spacing w:after="0" w:line="240" w:lineRule="auto"/>
              <w:jc w:val="right"/>
              <w:rPr>
                <w:rFonts w:ascii="Arial" w:eastAsia="Times New Roman" w:hAnsi="Arial" w:cs="Arial"/>
                <w:color w:val="000000"/>
                <w:sz w:val="20"/>
                <w:szCs w:val="20"/>
              </w:rPr>
            </w:pPr>
          </w:p>
        </w:tc>
      </w:tr>
      <w:tr w:rsidR="00490026" w:rsidRPr="00490026" w:rsidTr="00490026">
        <w:trPr>
          <w:trHeight w:val="435"/>
        </w:trPr>
        <w:tc>
          <w:tcPr>
            <w:tcW w:w="1405" w:type="dxa"/>
            <w:vMerge/>
            <w:tcBorders>
              <w:top w:val="nil"/>
              <w:left w:val="double" w:sz="6" w:space="0" w:color="auto"/>
              <w:bottom w:val="double" w:sz="6" w:space="0" w:color="000000"/>
              <w:right w:val="double" w:sz="6" w:space="0" w:color="auto"/>
            </w:tcBorders>
            <w:vAlign w:val="center"/>
            <w:hideMark/>
          </w:tcPr>
          <w:p w:rsidR="00490026" w:rsidRPr="00490026" w:rsidRDefault="00490026" w:rsidP="00490026">
            <w:pPr>
              <w:spacing w:after="0" w:line="240" w:lineRule="auto"/>
              <w:rPr>
                <w:rFonts w:ascii="Arial" w:eastAsia="Times New Roman" w:hAnsi="Arial" w:cs="Arial"/>
                <w:color w:val="000000"/>
                <w:sz w:val="20"/>
                <w:szCs w:val="20"/>
              </w:rPr>
            </w:pPr>
          </w:p>
        </w:tc>
        <w:tc>
          <w:tcPr>
            <w:tcW w:w="1583" w:type="dxa"/>
            <w:vMerge w:val="restart"/>
            <w:tcBorders>
              <w:top w:val="nil"/>
              <w:left w:val="double" w:sz="6" w:space="0" w:color="auto"/>
              <w:bottom w:val="double" w:sz="6" w:space="0" w:color="auto"/>
              <w:right w:val="double" w:sz="6" w:space="0" w:color="auto"/>
            </w:tcBorders>
            <w:shd w:val="clear" w:color="auto" w:fill="auto"/>
            <w:vAlign w:val="bottom"/>
            <w:hideMark/>
          </w:tcPr>
          <w:p w:rsidR="00490026" w:rsidRPr="00490026" w:rsidRDefault="00490026" w:rsidP="00490026">
            <w:pPr>
              <w:spacing w:after="0" w:line="240" w:lineRule="auto"/>
              <w:rPr>
                <w:rFonts w:ascii="Arial" w:eastAsia="Times New Roman" w:hAnsi="Arial" w:cs="Arial"/>
                <w:color w:val="000000"/>
                <w:sz w:val="20"/>
                <w:szCs w:val="20"/>
              </w:rPr>
            </w:pPr>
            <w:r w:rsidRPr="00490026">
              <w:rPr>
                <w:rFonts w:ascii="Arial" w:eastAsia="Times New Roman" w:hAnsi="Arial" w:cs="Arial"/>
                <w:color w:val="000000"/>
                <w:sz w:val="20"/>
                <w:szCs w:val="20"/>
              </w:rPr>
              <w:t>Dotted Segment</w:t>
            </w:r>
          </w:p>
        </w:tc>
        <w:tc>
          <w:tcPr>
            <w:tcW w:w="1494"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490026" w:rsidRPr="00490026" w:rsidRDefault="00490026" w:rsidP="00490026">
            <w:pPr>
              <w:spacing w:after="0" w:line="240" w:lineRule="auto"/>
              <w:jc w:val="center"/>
              <w:rPr>
                <w:rFonts w:ascii="Arial" w:eastAsia="Times New Roman" w:hAnsi="Arial" w:cs="Arial"/>
                <w:color w:val="000000"/>
                <w:sz w:val="20"/>
                <w:szCs w:val="20"/>
              </w:rPr>
            </w:pPr>
            <w:r w:rsidRPr="00490026">
              <w:rPr>
                <w:rFonts w:ascii="Arial" w:eastAsia="Times New Roman" w:hAnsi="Arial" w:cs="Arial"/>
                <w:color w:val="000000"/>
                <w:sz w:val="20"/>
                <w:szCs w:val="20"/>
              </w:rPr>
              <w:t>(-)</w:t>
            </w:r>
          </w:p>
        </w:tc>
        <w:tc>
          <w:tcPr>
            <w:tcW w:w="1494"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490026" w:rsidRPr="00490026" w:rsidRDefault="00490026" w:rsidP="00C93E8B">
            <w:pPr>
              <w:spacing w:after="0" w:line="240" w:lineRule="auto"/>
              <w:jc w:val="right"/>
              <w:rPr>
                <w:rFonts w:ascii="Arial" w:eastAsia="Times New Roman" w:hAnsi="Arial" w:cs="Arial"/>
                <w:color w:val="000000"/>
                <w:sz w:val="20"/>
                <w:szCs w:val="20"/>
              </w:rPr>
            </w:pPr>
            <w:r w:rsidRPr="00490026">
              <w:rPr>
                <w:rFonts w:ascii="Arial" w:eastAsia="Times New Roman" w:hAnsi="Arial" w:cs="Arial"/>
                <w:color w:val="000000"/>
                <w:sz w:val="20"/>
                <w:szCs w:val="20"/>
              </w:rPr>
              <w:t>3</w:t>
            </w:r>
          </w:p>
        </w:tc>
        <w:tc>
          <w:tcPr>
            <w:tcW w:w="1494"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490026" w:rsidRPr="00490026" w:rsidRDefault="00490026" w:rsidP="00C93E8B">
            <w:pPr>
              <w:spacing w:after="0" w:line="240" w:lineRule="auto"/>
              <w:jc w:val="right"/>
              <w:rPr>
                <w:rFonts w:ascii="Arial" w:eastAsia="Times New Roman" w:hAnsi="Arial" w:cs="Arial"/>
                <w:color w:val="000000"/>
                <w:sz w:val="20"/>
                <w:szCs w:val="20"/>
              </w:rPr>
            </w:pPr>
            <w:r w:rsidRPr="00490026">
              <w:rPr>
                <w:rFonts w:ascii="Arial" w:eastAsia="Times New Roman" w:hAnsi="Arial" w:cs="Arial"/>
                <w:color w:val="000000"/>
                <w:sz w:val="20"/>
                <w:szCs w:val="20"/>
              </w:rPr>
              <w:t>0</w:t>
            </w:r>
          </w:p>
        </w:tc>
      </w:tr>
      <w:tr w:rsidR="00490026" w:rsidRPr="00490026" w:rsidTr="00490026">
        <w:trPr>
          <w:trHeight w:val="435"/>
        </w:trPr>
        <w:tc>
          <w:tcPr>
            <w:tcW w:w="1405" w:type="dxa"/>
            <w:vMerge/>
            <w:tcBorders>
              <w:top w:val="nil"/>
              <w:left w:val="double" w:sz="6" w:space="0" w:color="auto"/>
              <w:bottom w:val="double" w:sz="6" w:space="0" w:color="000000"/>
              <w:right w:val="double" w:sz="6" w:space="0" w:color="auto"/>
            </w:tcBorders>
            <w:vAlign w:val="center"/>
            <w:hideMark/>
          </w:tcPr>
          <w:p w:rsidR="00490026" w:rsidRPr="00490026" w:rsidRDefault="00490026" w:rsidP="00490026">
            <w:pPr>
              <w:spacing w:after="0" w:line="240" w:lineRule="auto"/>
              <w:rPr>
                <w:rFonts w:ascii="Arial" w:eastAsia="Times New Roman" w:hAnsi="Arial" w:cs="Arial"/>
                <w:color w:val="000000"/>
                <w:sz w:val="20"/>
                <w:szCs w:val="20"/>
              </w:rPr>
            </w:pPr>
          </w:p>
        </w:tc>
        <w:tc>
          <w:tcPr>
            <w:tcW w:w="1583" w:type="dxa"/>
            <w:vMerge/>
            <w:tcBorders>
              <w:top w:val="nil"/>
              <w:left w:val="double" w:sz="6" w:space="0" w:color="auto"/>
              <w:bottom w:val="double" w:sz="6" w:space="0" w:color="auto"/>
              <w:right w:val="double" w:sz="6" w:space="0" w:color="auto"/>
            </w:tcBorders>
            <w:vAlign w:val="center"/>
            <w:hideMark/>
          </w:tcPr>
          <w:p w:rsidR="00490026" w:rsidRPr="00490026" w:rsidRDefault="00490026" w:rsidP="00490026">
            <w:pPr>
              <w:spacing w:after="0" w:line="240" w:lineRule="auto"/>
              <w:rPr>
                <w:rFonts w:ascii="Arial" w:eastAsia="Times New Roman" w:hAnsi="Arial" w:cs="Arial"/>
                <w:color w:val="000000"/>
                <w:sz w:val="20"/>
                <w:szCs w:val="20"/>
              </w:rPr>
            </w:pPr>
          </w:p>
        </w:tc>
        <w:tc>
          <w:tcPr>
            <w:tcW w:w="1494" w:type="dxa"/>
            <w:vMerge/>
            <w:tcBorders>
              <w:top w:val="nil"/>
              <w:left w:val="double" w:sz="6" w:space="0" w:color="auto"/>
              <w:bottom w:val="double" w:sz="6" w:space="0" w:color="auto"/>
              <w:right w:val="double" w:sz="6" w:space="0" w:color="auto"/>
            </w:tcBorders>
            <w:vAlign w:val="center"/>
            <w:hideMark/>
          </w:tcPr>
          <w:p w:rsidR="00490026" w:rsidRPr="00490026" w:rsidRDefault="00490026" w:rsidP="00490026">
            <w:pPr>
              <w:spacing w:after="0" w:line="240" w:lineRule="auto"/>
              <w:rPr>
                <w:rFonts w:ascii="Arial" w:eastAsia="Times New Roman" w:hAnsi="Arial" w:cs="Arial"/>
                <w:color w:val="000000"/>
                <w:sz w:val="20"/>
                <w:szCs w:val="20"/>
              </w:rPr>
            </w:pPr>
          </w:p>
        </w:tc>
        <w:tc>
          <w:tcPr>
            <w:tcW w:w="1494" w:type="dxa"/>
            <w:vMerge/>
            <w:tcBorders>
              <w:top w:val="nil"/>
              <w:left w:val="double" w:sz="6" w:space="0" w:color="auto"/>
              <w:bottom w:val="double" w:sz="6" w:space="0" w:color="auto"/>
              <w:right w:val="double" w:sz="6" w:space="0" w:color="auto"/>
            </w:tcBorders>
            <w:vAlign w:val="center"/>
            <w:hideMark/>
          </w:tcPr>
          <w:p w:rsidR="00490026" w:rsidRPr="00490026" w:rsidRDefault="00490026" w:rsidP="00490026">
            <w:pPr>
              <w:spacing w:after="0" w:line="240" w:lineRule="auto"/>
              <w:rPr>
                <w:rFonts w:ascii="Arial" w:eastAsia="Times New Roman" w:hAnsi="Arial" w:cs="Arial"/>
                <w:color w:val="000000"/>
                <w:sz w:val="20"/>
                <w:szCs w:val="20"/>
              </w:rPr>
            </w:pPr>
          </w:p>
        </w:tc>
        <w:tc>
          <w:tcPr>
            <w:tcW w:w="1494" w:type="dxa"/>
            <w:vMerge/>
            <w:tcBorders>
              <w:top w:val="nil"/>
              <w:left w:val="double" w:sz="6" w:space="0" w:color="auto"/>
              <w:bottom w:val="double" w:sz="6" w:space="0" w:color="auto"/>
              <w:right w:val="double" w:sz="6" w:space="0" w:color="auto"/>
            </w:tcBorders>
            <w:vAlign w:val="center"/>
            <w:hideMark/>
          </w:tcPr>
          <w:p w:rsidR="00490026" w:rsidRPr="00490026" w:rsidRDefault="00490026" w:rsidP="00490026">
            <w:pPr>
              <w:spacing w:after="0" w:line="240" w:lineRule="auto"/>
              <w:rPr>
                <w:rFonts w:ascii="Arial" w:eastAsia="Times New Roman" w:hAnsi="Arial" w:cs="Arial"/>
                <w:color w:val="000000"/>
                <w:sz w:val="20"/>
                <w:szCs w:val="20"/>
              </w:rPr>
            </w:pPr>
          </w:p>
        </w:tc>
      </w:tr>
    </w:tbl>
    <w:p w:rsidR="00490026" w:rsidRDefault="00490026" w:rsidP="00490026">
      <w:pPr>
        <w:spacing w:after="0" w:line="240" w:lineRule="auto"/>
        <w:rPr>
          <w:rFonts w:ascii="Arial" w:hAnsi="Arial" w:cs="Arial"/>
          <w:sz w:val="24"/>
          <w:szCs w:val="24"/>
        </w:rPr>
      </w:pPr>
    </w:p>
    <w:p w:rsidR="00490026" w:rsidRDefault="00490026" w:rsidP="00490026">
      <w:pPr>
        <w:spacing w:after="0" w:line="480" w:lineRule="auto"/>
        <w:rPr>
          <w:rFonts w:ascii="Arial" w:hAnsi="Arial" w:cs="Arial"/>
          <w:sz w:val="24"/>
          <w:szCs w:val="24"/>
        </w:rPr>
      </w:pPr>
      <w:r>
        <w:rPr>
          <w:rFonts w:ascii="Arial" w:hAnsi="Arial" w:cs="Arial"/>
          <w:sz w:val="24"/>
          <w:szCs w:val="24"/>
        </w:rPr>
        <w:tab/>
        <w:t xml:space="preserve">Table 7 is a table comparing the total averages between the Urea and </w:t>
      </w:r>
      <w:proofErr w:type="spellStart"/>
      <w:r>
        <w:rPr>
          <w:rFonts w:ascii="Arial" w:hAnsi="Arial" w:cs="Arial"/>
          <w:sz w:val="24"/>
          <w:szCs w:val="24"/>
        </w:rPr>
        <w:t>Fulvic</w:t>
      </w:r>
      <w:proofErr w:type="spellEnd"/>
      <w:r>
        <w:rPr>
          <w:rFonts w:ascii="Arial" w:hAnsi="Arial" w:cs="Arial"/>
          <w:sz w:val="24"/>
          <w:szCs w:val="24"/>
        </w:rPr>
        <w:t xml:space="preserve"> Acid when interacting with one another. </w:t>
      </w:r>
    </w:p>
    <w:p w:rsidR="0094319D" w:rsidRDefault="0094319D" w:rsidP="0094319D">
      <w:pPr>
        <w:spacing w:after="0" w:line="240" w:lineRule="auto"/>
        <w:rPr>
          <w:rFonts w:ascii="Arial" w:hAnsi="Arial" w:cs="Arial"/>
          <w:sz w:val="24"/>
          <w:szCs w:val="24"/>
        </w:rPr>
      </w:pPr>
      <w:r>
        <w:rPr>
          <w:noProof/>
        </w:rPr>
        <w:drawing>
          <wp:inline distT="0" distB="0" distL="0" distR="0" wp14:anchorId="27B8CE5D" wp14:editId="3CE8F133">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319D" w:rsidRDefault="0094319D" w:rsidP="0094319D">
      <w:pPr>
        <w:spacing w:after="0" w:line="240" w:lineRule="auto"/>
        <w:rPr>
          <w:rFonts w:ascii="Arial" w:hAnsi="Arial" w:cs="Arial"/>
          <w:sz w:val="24"/>
          <w:szCs w:val="24"/>
        </w:rPr>
      </w:pPr>
      <w:proofErr w:type="gramStart"/>
      <w:r>
        <w:rPr>
          <w:rFonts w:ascii="Arial" w:hAnsi="Arial" w:cs="Arial"/>
          <w:sz w:val="24"/>
          <w:szCs w:val="24"/>
        </w:rPr>
        <w:t>Figure 4.</w:t>
      </w:r>
      <w:proofErr w:type="gramEnd"/>
      <w:r>
        <w:rPr>
          <w:rFonts w:ascii="Arial" w:hAnsi="Arial" w:cs="Arial"/>
          <w:sz w:val="24"/>
          <w:szCs w:val="24"/>
        </w:rPr>
        <w:t xml:space="preserve"> Inte</w:t>
      </w:r>
      <w:r w:rsidR="00B24198">
        <w:rPr>
          <w:rFonts w:ascii="Arial" w:hAnsi="Arial" w:cs="Arial"/>
          <w:sz w:val="24"/>
          <w:szCs w:val="24"/>
        </w:rPr>
        <w:t xml:space="preserve">raction of </w:t>
      </w:r>
      <w:proofErr w:type="spellStart"/>
      <w:r w:rsidR="00B24198">
        <w:rPr>
          <w:rFonts w:ascii="Arial" w:hAnsi="Arial" w:cs="Arial"/>
          <w:sz w:val="24"/>
          <w:szCs w:val="24"/>
        </w:rPr>
        <w:t>Fulvic</w:t>
      </w:r>
      <w:proofErr w:type="spellEnd"/>
      <w:r w:rsidR="00B24198">
        <w:rPr>
          <w:rFonts w:ascii="Arial" w:hAnsi="Arial" w:cs="Arial"/>
          <w:sz w:val="24"/>
          <w:szCs w:val="24"/>
        </w:rPr>
        <w:t xml:space="preserve"> Acid and Urea</w:t>
      </w:r>
    </w:p>
    <w:p w:rsidR="0094319D" w:rsidRDefault="0094319D" w:rsidP="0094319D">
      <w:pPr>
        <w:spacing w:after="0" w:line="240" w:lineRule="auto"/>
        <w:rPr>
          <w:rFonts w:ascii="Arial" w:hAnsi="Arial" w:cs="Arial"/>
          <w:sz w:val="24"/>
          <w:szCs w:val="24"/>
        </w:rPr>
      </w:pPr>
    </w:p>
    <w:p w:rsidR="0094319D" w:rsidRDefault="0094319D" w:rsidP="0094319D">
      <w:pPr>
        <w:spacing w:after="0" w:line="480" w:lineRule="auto"/>
        <w:rPr>
          <w:rFonts w:ascii="Arial" w:hAnsi="Arial" w:cs="Arial"/>
          <w:sz w:val="24"/>
          <w:szCs w:val="24"/>
        </w:rPr>
      </w:pPr>
      <w:r>
        <w:rPr>
          <w:rFonts w:ascii="Arial" w:hAnsi="Arial" w:cs="Arial"/>
          <w:sz w:val="24"/>
          <w:szCs w:val="24"/>
        </w:rPr>
        <w:lastRenderedPageBreak/>
        <w:tab/>
        <w:t>Figure 4 shows the interaction effect between Ure</w:t>
      </w:r>
      <w:r w:rsidR="001A69E8">
        <w:rPr>
          <w:rFonts w:ascii="Arial" w:hAnsi="Arial" w:cs="Arial"/>
          <w:sz w:val="24"/>
          <w:szCs w:val="24"/>
        </w:rPr>
        <w:t xml:space="preserve">a </w:t>
      </w:r>
      <w:r w:rsidR="00C93E8B">
        <w:rPr>
          <w:rFonts w:ascii="Arial" w:hAnsi="Arial" w:cs="Arial"/>
          <w:sz w:val="24"/>
          <w:szCs w:val="24"/>
        </w:rPr>
        <w:t xml:space="preserve">and </w:t>
      </w:r>
      <w:proofErr w:type="spellStart"/>
      <w:r w:rsidR="00C93E8B">
        <w:rPr>
          <w:rFonts w:ascii="Arial" w:hAnsi="Arial" w:cs="Arial"/>
          <w:sz w:val="24"/>
          <w:szCs w:val="24"/>
        </w:rPr>
        <w:t>Fulvic</w:t>
      </w:r>
      <w:proofErr w:type="spellEnd"/>
      <w:r w:rsidR="00C93E8B">
        <w:rPr>
          <w:rFonts w:ascii="Arial" w:hAnsi="Arial" w:cs="Arial"/>
          <w:sz w:val="24"/>
          <w:szCs w:val="24"/>
        </w:rPr>
        <w:t xml:space="preserve"> Acid. The solid segment</w:t>
      </w:r>
      <w:r w:rsidR="001A69E8">
        <w:rPr>
          <w:rFonts w:ascii="Arial" w:hAnsi="Arial" w:cs="Arial"/>
          <w:sz w:val="24"/>
          <w:szCs w:val="24"/>
        </w:rPr>
        <w:t xml:space="preserve"> represents </w:t>
      </w:r>
      <w:r w:rsidR="00FC2022">
        <w:rPr>
          <w:rFonts w:ascii="Arial" w:hAnsi="Arial" w:cs="Arial"/>
          <w:sz w:val="24"/>
          <w:szCs w:val="24"/>
        </w:rPr>
        <w:t>the high amount for Urea and the dotted segment</w:t>
      </w:r>
      <w:r w:rsidR="001A69E8">
        <w:rPr>
          <w:rFonts w:ascii="Arial" w:hAnsi="Arial" w:cs="Arial"/>
          <w:sz w:val="24"/>
          <w:szCs w:val="24"/>
        </w:rPr>
        <w:t xml:space="preserve"> represents the</w:t>
      </w:r>
      <w:r w:rsidR="00FC2022">
        <w:rPr>
          <w:rFonts w:ascii="Arial" w:hAnsi="Arial" w:cs="Arial"/>
          <w:sz w:val="24"/>
          <w:szCs w:val="24"/>
        </w:rPr>
        <w:t xml:space="preserve"> low amount for Urea. The slope of the sold segment</w:t>
      </w:r>
      <w:r w:rsidR="001A69E8">
        <w:rPr>
          <w:rFonts w:ascii="Arial" w:hAnsi="Arial" w:cs="Arial"/>
          <w:sz w:val="24"/>
          <w:szCs w:val="24"/>
        </w:rPr>
        <w:t xml:space="preserve"> is -1.</w:t>
      </w:r>
      <w:r w:rsidR="00FC2022">
        <w:rPr>
          <w:rFonts w:ascii="Arial" w:hAnsi="Arial" w:cs="Arial"/>
          <w:sz w:val="24"/>
          <w:szCs w:val="24"/>
        </w:rPr>
        <w:t>33. The slope of the dotted segment</w:t>
      </w:r>
      <w:r w:rsidR="001A69E8">
        <w:rPr>
          <w:rFonts w:ascii="Arial" w:hAnsi="Arial" w:cs="Arial"/>
          <w:sz w:val="24"/>
          <w:szCs w:val="24"/>
        </w:rPr>
        <w:t xml:space="preserve"> is -1.5. Knowing these values, the interaction effect can be found. The interaction effect of these factors is 0.17. </w:t>
      </w:r>
      <w:r w:rsidR="00FC2022">
        <w:rPr>
          <w:rFonts w:ascii="Arial" w:hAnsi="Arial" w:cs="Arial"/>
          <w:sz w:val="24"/>
          <w:szCs w:val="24"/>
        </w:rPr>
        <w:t>This is found by subtracting the slope of the dashed (low) segment from the slope of the solid (high) segment.</w:t>
      </w:r>
    </w:p>
    <w:p w:rsidR="00E21B10" w:rsidRDefault="00E21B10" w:rsidP="0094319D">
      <w:pPr>
        <w:spacing w:after="0" w:line="480" w:lineRule="auto"/>
        <w:rPr>
          <w:rFonts w:ascii="Arial" w:hAnsi="Arial" w:cs="Arial"/>
          <w:sz w:val="24"/>
          <w:szCs w:val="24"/>
        </w:rPr>
      </w:pPr>
      <w:r>
        <w:rPr>
          <w:rFonts w:ascii="Arial" w:hAnsi="Arial" w:cs="Arial"/>
          <w:sz w:val="24"/>
          <w:szCs w:val="24"/>
        </w:rPr>
        <w:tab/>
        <w:t>It should be n</w:t>
      </w:r>
      <w:r w:rsidR="004069CF">
        <w:rPr>
          <w:rFonts w:ascii="Arial" w:hAnsi="Arial" w:cs="Arial"/>
          <w:sz w:val="24"/>
          <w:szCs w:val="24"/>
        </w:rPr>
        <w:t>oted that when Urea is</w:t>
      </w:r>
      <w:r>
        <w:rPr>
          <w:rFonts w:ascii="Arial" w:hAnsi="Arial" w:cs="Arial"/>
          <w:sz w:val="24"/>
          <w:szCs w:val="24"/>
        </w:rPr>
        <w:t xml:space="preserve"> hel</w:t>
      </w:r>
      <w:r w:rsidR="00B24198">
        <w:rPr>
          <w:rFonts w:ascii="Arial" w:hAnsi="Arial" w:cs="Arial"/>
          <w:sz w:val="24"/>
          <w:szCs w:val="24"/>
        </w:rPr>
        <w:t>d high, on its own (see figure 2</w:t>
      </w:r>
      <w:r>
        <w:rPr>
          <w:rFonts w:ascii="Arial" w:hAnsi="Arial" w:cs="Arial"/>
          <w:sz w:val="24"/>
          <w:szCs w:val="24"/>
        </w:rPr>
        <w:t>)</w:t>
      </w:r>
      <w:r w:rsidR="004069CF">
        <w:rPr>
          <w:rFonts w:ascii="Arial" w:hAnsi="Arial" w:cs="Arial"/>
          <w:sz w:val="24"/>
          <w:szCs w:val="24"/>
        </w:rPr>
        <w:t>,</w:t>
      </w:r>
      <w:r>
        <w:rPr>
          <w:rFonts w:ascii="Arial" w:hAnsi="Arial" w:cs="Arial"/>
          <w:sz w:val="24"/>
          <w:szCs w:val="24"/>
        </w:rPr>
        <w:t xml:space="preserve"> 2 seeds were expected to germinate on average.  Look at the solid segment above which also represents Urea held high with the interaction of </w:t>
      </w:r>
      <w:proofErr w:type="spellStart"/>
      <w:r>
        <w:rPr>
          <w:rFonts w:ascii="Arial" w:hAnsi="Arial" w:cs="Arial"/>
          <w:sz w:val="24"/>
          <w:szCs w:val="24"/>
        </w:rPr>
        <w:t>Fulvic</w:t>
      </w:r>
      <w:proofErr w:type="spellEnd"/>
      <w:r>
        <w:rPr>
          <w:rFonts w:ascii="Arial" w:hAnsi="Arial" w:cs="Arial"/>
          <w:sz w:val="24"/>
          <w:szCs w:val="24"/>
        </w:rPr>
        <w:t xml:space="preserve"> </w:t>
      </w:r>
      <w:r w:rsidR="004069CF">
        <w:rPr>
          <w:rFonts w:ascii="Arial" w:hAnsi="Arial" w:cs="Arial"/>
          <w:sz w:val="24"/>
          <w:szCs w:val="24"/>
        </w:rPr>
        <w:t xml:space="preserve">Acid.  Notice that when </w:t>
      </w:r>
      <w:proofErr w:type="spellStart"/>
      <w:r w:rsidR="004069CF">
        <w:rPr>
          <w:rFonts w:ascii="Arial" w:hAnsi="Arial" w:cs="Arial"/>
          <w:sz w:val="24"/>
          <w:szCs w:val="24"/>
        </w:rPr>
        <w:t>Fulvic</w:t>
      </w:r>
      <w:proofErr w:type="spellEnd"/>
      <w:r w:rsidR="004069CF">
        <w:rPr>
          <w:rFonts w:ascii="Arial" w:hAnsi="Arial" w:cs="Arial"/>
          <w:sz w:val="24"/>
          <w:szCs w:val="24"/>
        </w:rPr>
        <w:t xml:space="preserve"> A</w:t>
      </w:r>
      <w:r>
        <w:rPr>
          <w:rFonts w:ascii="Arial" w:hAnsi="Arial" w:cs="Arial"/>
          <w:sz w:val="24"/>
          <w:szCs w:val="24"/>
        </w:rPr>
        <w:t xml:space="preserve">cid is low, the high amount of Urea yields 3.33 seeds on average, which is much larger than the 2 seeds that were expected.  </w:t>
      </w:r>
      <w:r w:rsidR="00B24198">
        <w:rPr>
          <w:rFonts w:ascii="Arial" w:hAnsi="Arial" w:cs="Arial"/>
          <w:sz w:val="24"/>
          <w:szCs w:val="24"/>
        </w:rPr>
        <w:t xml:space="preserve">However, when </w:t>
      </w:r>
      <w:proofErr w:type="spellStart"/>
      <w:r w:rsidR="00B24198">
        <w:rPr>
          <w:rFonts w:ascii="Arial" w:hAnsi="Arial" w:cs="Arial"/>
          <w:sz w:val="24"/>
          <w:szCs w:val="24"/>
        </w:rPr>
        <w:t>Fulvic</w:t>
      </w:r>
      <w:proofErr w:type="spellEnd"/>
      <w:r w:rsidR="00B24198">
        <w:rPr>
          <w:rFonts w:ascii="Arial" w:hAnsi="Arial" w:cs="Arial"/>
          <w:sz w:val="24"/>
          <w:szCs w:val="24"/>
        </w:rPr>
        <w:t xml:space="preserve"> Acid is high</w:t>
      </w:r>
      <w:r w:rsidR="004069CF">
        <w:rPr>
          <w:rFonts w:ascii="Arial" w:hAnsi="Arial" w:cs="Arial"/>
          <w:sz w:val="24"/>
          <w:szCs w:val="24"/>
        </w:rPr>
        <w:t xml:space="preserve"> only 0.66 of a seed germinates on average.  This is well below the expected amount of two seeds.</w:t>
      </w:r>
    </w:p>
    <w:p w:rsidR="004069CF" w:rsidRDefault="004069CF" w:rsidP="0094319D">
      <w:pPr>
        <w:spacing w:after="0" w:line="480" w:lineRule="auto"/>
        <w:rPr>
          <w:rFonts w:ascii="Arial" w:hAnsi="Arial" w:cs="Arial"/>
          <w:sz w:val="24"/>
          <w:szCs w:val="24"/>
        </w:rPr>
      </w:pPr>
      <w:r>
        <w:rPr>
          <w:rFonts w:ascii="Arial" w:hAnsi="Arial" w:cs="Arial"/>
          <w:sz w:val="24"/>
          <w:szCs w:val="24"/>
        </w:rPr>
        <w:tab/>
        <w:t>Further, When Urea is</w:t>
      </w:r>
      <w:r w:rsidR="00E21B10">
        <w:rPr>
          <w:rFonts w:ascii="Arial" w:hAnsi="Arial" w:cs="Arial"/>
          <w:sz w:val="24"/>
          <w:szCs w:val="24"/>
        </w:rPr>
        <w:t xml:space="preserve"> held low, on its own</w:t>
      </w:r>
      <w:r w:rsidR="00B24198">
        <w:rPr>
          <w:rFonts w:ascii="Arial" w:hAnsi="Arial" w:cs="Arial"/>
          <w:sz w:val="24"/>
          <w:szCs w:val="24"/>
        </w:rPr>
        <w:t xml:space="preserve"> (see figure 2</w:t>
      </w:r>
      <w:r>
        <w:rPr>
          <w:rFonts w:ascii="Arial" w:hAnsi="Arial" w:cs="Arial"/>
          <w:sz w:val="24"/>
          <w:szCs w:val="24"/>
        </w:rPr>
        <w:t>),</w:t>
      </w:r>
      <w:r w:rsidR="00E21B10">
        <w:rPr>
          <w:rFonts w:ascii="Arial" w:hAnsi="Arial" w:cs="Arial"/>
          <w:sz w:val="24"/>
          <w:szCs w:val="24"/>
        </w:rPr>
        <w:t xml:space="preserve"> 1.5 seeds were expected to germinate on average.  Look at the dotted segment above which also represents Urea held low with the interaction of </w:t>
      </w:r>
      <w:proofErr w:type="spellStart"/>
      <w:r w:rsidR="00E21B10">
        <w:rPr>
          <w:rFonts w:ascii="Arial" w:hAnsi="Arial" w:cs="Arial"/>
          <w:sz w:val="24"/>
          <w:szCs w:val="24"/>
        </w:rPr>
        <w:t>Fulvic</w:t>
      </w:r>
      <w:proofErr w:type="spellEnd"/>
      <w:r w:rsidR="00E21B10">
        <w:rPr>
          <w:rFonts w:ascii="Arial" w:hAnsi="Arial" w:cs="Arial"/>
          <w:sz w:val="24"/>
          <w:szCs w:val="24"/>
        </w:rPr>
        <w:t xml:space="preserve"> Acid</w:t>
      </w:r>
      <w:r>
        <w:rPr>
          <w:rFonts w:ascii="Arial" w:hAnsi="Arial" w:cs="Arial"/>
          <w:sz w:val="24"/>
          <w:szCs w:val="24"/>
        </w:rPr>
        <w:t xml:space="preserve">.  Notice that when </w:t>
      </w:r>
      <w:proofErr w:type="spellStart"/>
      <w:r>
        <w:rPr>
          <w:rFonts w:ascii="Arial" w:hAnsi="Arial" w:cs="Arial"/>
          <w:sz w:val="24"/>
          <w:szCs w:val="24"/>
        </w:rPr>
        <w:t>Fulvic</w:t>
      </w:r>
      <w:proofErr w:type="spellEnd"/>
      <w:r>
        <w:rPr>
          <w:rFonts w:ascii="Arial" w:hAnsi="Arial" w:cs="Arial"/>
          <w:sz w:val="24"/>
          <w:szCs w:val="24"/>
        </w:rPr>
        <w:t xml:space="preserve"> Acid is low, the low amount of Urea yields 3 seeds on average, which is much larger than the 1.5 seeds that were expected.  </w:t>
      </w:r>
      <w:r w:rsidR="00B24198">
        <w:rPr>
          <w:rFonts w:ascii="Arial" w:hAnsi="Arial" w:cs="Arial"/>
          <w:sz w:val="24"/>
          <w:szCs w:val="24"/>
        </w:rPr>
        <w:t xml:space="preserve">However, when </w:t>
      </w:r>
      <w:proofErr w:type="spellStart"/>
      <w:r w:rsidR="00B24198">
        <w:rPr>
          <w:rFonts w:ascii="Arial" w:hAnsi="Arial" w:cs="Arial"/>
          <w:sz w:val="24"/>
          <w:szCs w:val="24"/>
        </w:rPr>
        <w:t>Fulvic</w:t>
      </w:r>
      <w:proofErr w:type="spellEnd"/>
      <w:r w:rsidR="00B24198">
        <w:rPr>
          <w:rFonts w:ascii="Arial" w:hAnsi="Arial" w:cs="Arial"/>
          <w:sz w:val="24"/>
          <w:szCs w:val="24"/>
        </w:rPr>
        <w:t xml:space="preserve"> Acid is high</w:t>
      </w:r>
      <w:r>
        <w:rPr>
          <w:rFonts w:ascii="Arial" w:hAnsi="Arial" w:cs="Arial"/>
          <w:sz w:val="24"/>
          <w:szCs w:val="24"/>
        </w:rPr>
        <w:t xml:space="preserve"> no seeds germinate on average.  In both cases, adding more </w:t>
      </w:r>
      <w:proofErr w:type="spellStart"/>
      <w:r>
        <w:rPr>
          <w:rFonts w:ascii="Arial" w:hAnsi="Arial" w:cs="Arial"/>
          <w:sz w:val="24"/>
          <w:szCs w:val="24"/>
        </w:rPr>
        <w:t>Fulvic</w:t>
      </w:r>
      <w:proofErr w:type="spellEnd"/>
      <w:r>
        <w:rPr>
          <w:rFonts w:ascii="Arial" w:hAnsi="Arial" w:cs="Arial"/>
          <w:sz w:val="24"/>
          <w:szCs w:val="24"/>
        </w:rPr>
        <w:t xml:space="preserve"> Acid seems to significantly decrease the yield of seed germination.</w:t>
      </w:r>
      <w:r w:rsidR="00B24198">
        <w:rPr>
          <w:rFonts w:ascii="Arial" w:hAnsi="Arial" w:cs="Arial"/>
          <w:sz w:val="24"/>
          <w:szCs w:val="24"/>
        </w:rPr>
        <w:t xml:space="preserve">  Further, decreasing the amount </w:t>
      </w:r>
      <w:proofErr w:type="spellStart"/>
      <w:r w:rsidR="00B24198">
        <w:rPr>
          <w:rFonts w:ascii="Arial" w:hAnsi="Arial" w:cs="Arial"/>
          <w:sz w:val="24"/>
          <w:szCs w:val="24"/>
        </w:rPr>
        <w:t>Fulvic</w:t>
      </w:r>
      <w:proofErr w:type="spellEnd"/>
      <w:r w:rsidR="00B24198">
        <w:rPr>
          <w:rFonts w:ascii="Arial" w:hAnsi="Arial" w:cs="Arial"/>
          <w:sz w:val="24"/>
          <w:szCs w:val="24"/>
        </w:rPr>
        <w:t xml:space="preserve"> Acid seems to increase the number of seeds germinated.  </w:t>
      </w:r>
    </w:p>
    <w:p w:rsidR="00B24198" w:rsidRDefault="00B24198" w:rsidP="0094319D">
      <w:pPr>
        <w:spacing w:after="0" w:line="480" w:lineRule="auto"/>
        <w:rPr>
          <w:rFonts w:ascii="Arial" w:hAnsi="Arial" w:cs="Arial"/>
          <w:sz w:val="24"/>
          <w:szCs w:val="24"/>
        </w:rPr>
      </w:pPr>
    </w:p>
    <w:p w:rsidR="00B24198" w:rsidRDefault="00B24198" w:rsidP="0094319D">
      <w:pPr>
        <w:spacing w:after="0" w:line="480" w:lineRule="auto"/>
        <w:rPr>
          <w:rFonts w:ascii="Arial" w:hAnsi="Arial" w:cs="Arial"/>
          <w:sz w:val="24"/>
          <w:szCs w:val="24"/>
        </w:rPr>
      </w:pPr>
    </w:p>
    <w:p w:rsidR="0069363E" w:rsidRDefault="0069363E" w:rsidP="0094319D">
      <w:pPr>
        <w:spacing w:after="0" w:line="480" w:lineRule="auto"/>
        <w:rPr>
          <w:rFonts w:ascii="Arial" w:hAnsi="Arial" w:cs="Arial"/>
          <w:sz w:val="24"/>
          <w:szCs w:val="24"/>
        </w:rPr>
      </w:pPr>
      <w:r>
        <w:rPr>
          <w:noProof/>
        </w:rPr>
        <w:lastRenderedPageBreak/>
        <w:drawing>
          <wp:inline distT="0" distB="0" distL="0" distR="0" wp14:anchorId="1ACF4132" wp14:editId="1C04E259">
            <wp:extent cx="4572000" cy="11144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55BB" w:rsidRDefault="0069363E" w:rsidP="0094319D">
      <w:pPr>
        <w:spacing w:after="0" w:line="480" w:lineRule="auto"/>
        <w:rPr>
          <w:rFonts w:ascii="Arial" w:hAnsi="Arial" w:cs="Arial"/>
          <w:sz w:val="24"/>
          <w:szCs w:val="24"/>
        </w:rPr>
      </w:pPr>
      <w:proofErr w:type="gramStart"/>
      <w:r>
        <w:rPr>
          <w:rFonts w:ascii="Arial" w:hAnsi="Arial" w:cs="Arial"/>
          <w:sz w:val="24"/>
          <w:szCs w:val="24"/>
        </w:rPr>
        <w:t>Figure 5.</w:t>
      </w:r>
      <w:proofErr w:type="gramEnd"/>
      <w:r>
        <w:rPr>
          <w:rFonts w:ascii="Arial" w:hAnsi="Arial" w:cs="Arial"/>
          <w:sz w:val="24"/>
          <w:szCs w:val="24"/>
        </w:rPr>
        <w:t xml:space="preserve"> </w:t>
      </w:r>
      <w:proofErr w:type="gramStart"/>
      <w:r w:rsidR="00FC2022">
        <w:rPr>
          <w:rFonts w:ascii="Arial" w:hAnsi="Arial" w:cs="Arial"/>
          <w:sz w:val="24"/>
          <w:szCs w:val="24"/>
        </w:rPr>
        <w:t xml:space="preserve">Dot Plot of </w:t>
      </w:r>
      <w:r>
        <w:rPr>
          <w:rFonts w:ascii="Arial" w:hAnsi="Arial" w:cs="Arial"/>
          <w:sz w:val="24"/>
          <w:szCs w:val="24"/>
        </w:rPr>
        <w:t>Effects.</w:t>
      </w:r>
      <w:proofErr w:type="gramEnd"/>
      <w:r w:rsidR="00031492">
        <w:rPr>
          <w:rFonts w:ascii="Arial" w:hAnsi="Arial" w:cs="Arial"/>
          <w:sz w:val="24"/>
          <w:szCs w:val="24"/>
        </w:rPr>
        <w:t xml:space="preserve"> </w:t>
      </w:r>
      <w:r w:rsidR="00031492">
        <w:rPr>
          <w:rFonts w:ascii="Arial" w:hAnsi="Arial" w:cs="Arial"/>
          <w:sz w:val="24"/>
          <w:szCs w:val="24"/>
        </w:rPr>
        <w:tab/>
      </w:r>
    </w:p>
    <w:p w:rsidR="0069363E" w:rsidRDefault="0069363E" w:rsidP="0094319D">
      <w:pPr>
        <w:spacing w:after="0" w:line="480" w:lineRule="auto"/>
        <w:rPr>
          <w:rFonts w:ascii="Arial" w:hAnsi="Arial" w:cs="Arial"/>
          <w:sz w:val="24"/>
          <w:szCs w:val="24"/>
        </w:rPr>
      </w:pPr>
      <w:r>
        <w:rPr>
          <w:rFonts w:ascii="Arial" w:hAnsi="Arial" w:cs="Arial"/>
          <w:sz w:val="24"/>
          <w:szCs w:val="24"/>
        </w:rPr>
        <w:tab/>
        <w:t>Figure 5 shows the effects of the Urea</w:t>
      </w:r>
      <w:r w:rsidR="00E96171">
        <w:rPr>
          <w:rFonts w:ascii="Arial" w:hAnsi="Arial" w:cs="Arial"/>
          <w:sz w:val="24"/>
          <w:szCs w:val="24"/>
        </w:rPr>
        <w:t xml:space="preserve"> (U)</w:t>
      </w:r>
      <w:r>
        <w:rPr>
          <w:rFonts w:ascii="Arial" w:hAnsi="Arial" w:cs="Arial"/>
          <w:sz w:val="24"/>
          <w:szCs w:val="24"/>
        </w:rPr>
        <w:t xml:space="preserve">, </w:t>
      </w:r>
      <w:proofErr w:type="spellStart"/>
      <w:r>
        <w:rPr>
          <w:rFonts w:ascii="Arial" w:hAnsi="Arial" w:cs="Arial"/>
          <w:sz w:val="24"/>
          <w:szCs w:val="24"/>
        </w:rPr>
        <w:t>Fulvic</w:t>
      </w:r>
      <w:proofErr w:type="spellEnd"/>
      <w:r>
        <w:rPr>
          <w:rFonts w:ascii="Arial" w:hAnsi="Arial" w:cs="Arial"/>
          <w:sz w:val="24"/>
          <w:szCs w:val="24"/>
        </w:rPr>
        <w:t xml:space="preserve"> Acid</w:t>
      </w:r>
      <w:r w:rsidR="00E96171">
        <w:rPr>
          <w:rFonts w:ascii="Arial" w:hAnsi="Arial" w:cs="Arial"/>
          <w:sz w:val="24"/>
          <w:szCs w:val="24"/>
        </w:rPr>
        <w:t xml:space="preserve"> (F)</w:t>
      </w:r>
      <w:r>
        <w:rPr>
          <w:rFonts w:ascii="Arial" w:hAnsi="Arial" w:cs="Arial"/>
          <w:sz w:val="24"/>
          <w:szCs w:val="24"/>
        </w:rPr>
        <w:t xml:space="preserve">, and their </w:t>
      </w:r>
      <w:proofErr w:type="gramStart"/>
      <w:r>
        <w:rPr>
          <w:rFonts w:ascii="Arial" w:hAnsi="Arial" w:cs="Arial"/>
          <w:sz w:val="24"/>
          <w:szCs w:val="24"/>
        </w:rPr>
        <w:t>interaction</w:t>
      </w:r>
      <w:r w:rsidR="00E96171">
        <w:rPr>
          <w:rFonts w:ascii="Arial" w:hAnsi="Arial" w:cs="Arial"/>
          <w:sz w:val="24"/>
          <w:szCs w:val="24"/>
        </w:rPr>
        <w:t>(</w:t>
      </w:r>
      <w:proofErr w:type="gramEnd"/>
      <w:r w:rsidR="00E96171">
        <w:rPr>
          <w:rFonts w:ascii="Arial" w:hAnsi="Arial" w:cs="Arial"/>
          <w:sz w:val="24"/>
          <w:szCs w:val="24"/>
        </w:rPr>
        <w:t>FU)</w:t>
      </w:r>
      <w:r>
        <w:rPr>
          <w:rFonts w:ascii="Arial" w:hAnsi="Arial" w:cs="Arial"/>
          <w:sz w:val="24"/>
          <w:szCs w:val="24"/>
        </w:rPr>
        <w:t xml:space="preserve">. </w:t>
      </w:r>
      <w:r w:rsidR="004069CF">
        <w:rPr>
          <w:rFonts w:ascii="Arial" w:hAnsi="Arial" w:cs="Arial"/>
          <w:sz w:val="24"/>
          <w:szCs w:val="24"/>
        </w:rPr>
        <w:t>When thinking about significant factors</w:t>
      </w:r>
      <w:r w:rsidR="00E96171">
        <w:rPr>
          <w:rFonts w:ascii="Arial" w:hAnsi="Arial" w:cs="Arial"/>
          <w:sz w:val="24"/>
          <w:szCs w:val="24"/>
        </w:rPr>
        <w:t xml:space="preserve"> that affect an experiment,</w:t>
      </w:r>
      <w:r w:rsidR="004069CF">
        <w:rPr>
          <w:rFonts w:ascii="Arial" w:hAnsi="Arial" w:cs="Arial"/>
          <w:sz w:val="24"/>
          <w:szCs w:val="24"/>
        </w:rPr>
        <w:t xml:space="preserve"> a dot p</w:t>
      </w:r>
      <w:r w:rsidR="00E96171">
        <w:rPr>
          <w:rFonts w:ascii="Arial" w:hAnsi="Arial" w:cs="Arial"/>
          <w:sz w:val="24"/>
          <w:szCs w:val="24"/>
        </w:rPr>
        <w:t xml:space="preserve">lot of effects can be drawn.  These effect values can be compared to twice the range of standards to see if there are any significant factors based on the data.  </w:t>
      </w:r>
      <w:r>
        <w:rPr>
          <w:rFonts w:ascii="Arial" w:hAnsi="Arial" w:cs="Arial"/>
          <w:sz w:val="24"/>
          <w:szCs w:val="24"/>
        </w:rPr>
        <w:t xml:space="preserve">The dotted lines represent the range of standards doubled, which </w:t>
      </w:r>
      <w:r w:rsidR="00E96171">
        <w:rPr>
          <w:rFonts w:ascii="Arial" w:hAnsi="Arial" w:cs="Arial"/>
          <w:sz w:val="24"/>
          <w:szCs w:val="24"/>
        </w:rPr>
        <w:t xml:space="preserve">in this case </w:t>
      </w:r>
      <w:r>
        <w:rPr>
          <w:rFonts w:ascii="Arial" w:hAnsi="Arial" w:cs="Arial"/>
          <w:sz w:val="24"/>
          <w:szCs w:val="24"/>
        </w:rPr>
        <w:t xml:space="preserve">has an absolute value of 2. If the effects are outside the dotted lines, they are </w:t>
      </w:r>
      <w:r w:rsidR="004069CF">
        <w:rPr>
          <w:rFonts w:ascii="Arial" w:hAnsi="Arial" w:cs="Arial"/>
          <w:sz w:val="24"/>
          <w:szCs w:val="24"/>
        </w:rPr>
        <w:t xml:space="preserve">deemed statistically </w:t>
      </w:r>
      <w:r>
        <w:rPr>
          <w:rFonts w:ascii="Arial" w:hAnsi="Arial" w:cs="Arial"/>
          <w:sz w:val="24"/>
          <w:szCs w:val="24"/>
        </w:rPr>
        <w:t>significant. If not, then they are not.</w:t>
      </w:r>
      <w:r w:rsidR="00031492">
        <w:rPr>
          <w:rFonts w:ascii="Arial" w:hAnsi="Arial" w:cs="Arial"/>
          <w:sz w:val="24"/>
          <w:szCs w:val="24"/>
        </w:rPr>
        <w:t xml:space="preserve"> This is because the </w:t>
      </w:r>
      <w:r w:rsidR="009930C1">
        <w:rPr>
          <w:rFonts w:ascii="Arial" w:hAnsi="Arial" w:cs="Arial"/>
          <w:sz w:val="24"/>
          <w:szCs w:val="24"/>
        </w:rPr>
        <w:t>effect exceeds the standard even when it is doubled, making it significant.</w:t>
      </w:r>
      <w:r w:rsidR="00031492">
        <w:rPr>
          <w:rFonts w:ascii="Arial" w:hAnsi="Arial" w:cs="Arial"/>
          <w:sz w:val="24"/>
          <w:szCs w:val="24"/>
        </w:rPr>
        <w:t xml:space="preserve"> </w:t>
      </w:r>
      <w:r w:rsidR="00E96171">
        <w:rPr>
          <w:rFonts w:ascii="Arial" w:hAnsi="Arial" w:cs="Arial"/>
          <w:sz w:val="24"/>
          <w:szCs w:val="24"/>
        </w:rPr>
        <w:t>It can be seen that t</w:t>
      </w:r>
      <w:r w:rsidR="00031492">
        <w:rPr>
          <w:rFonts w:ascii="Arial" w:hAnsi="Arial" w:cs="Arial"/>
          <w:sz w:val="24"/>
          <w:szCs w:val="24"/>
        </w:rPr>
        <w:t xml:space="preserve">he </w:t>
      </w:r>
      <w:proofErr w:type="spellStart"/>
      <w:r w:rsidR="00031492">
        <w:rPr>
          <w:rFonts w:ascii="Arial" w:hAnsi="Arial" w:cs="Arial"/>
          <w:sz w:val="24"/>
          <w:szCs w:val="24"/>
        </w:rPr>
        <w:t>Fulvic</w:t>
      </w:r>
      <w:proofErr w:type="spellEnd"/>
      <w:r w:rsidR="00031492">
        <w:rPr>
          <w:rFonts w:ascii="Arial" w:hAnsi="Arial" w:cs="Arial"/>
          <w:sz w:val="24"/>
          <w:szCs w:val="24"/>
        </w:rPr>
        <w:t xml:space="preserve"> Acid is the significant factor in this case.</w:t>
      </w:r>
      <w:r w:rsidR="00E96171">
        <w:rPr>
          <w:rFonts w:ascii="Arial" w:hAnsi="Arial" w:cs="Arial"/>
          <w:sz w:val="24"/>
          <w:szCs w:val="24"/>
        </w:rPr>
        <w:t xml:space="preserve">  This supports the data from the interaction effect.</w:t>
      </w:r>
    </w:p>
    <w:p w:rsidR="00F46C50" w:rsidRDefault="00F46C50" w:rsidP="0094319D">
      <w:pPr>
        <w:spacing w:after="0" w:line="480" w:lineRule="auto"/>
        <w:rPr>
          <w:rFonts w:ascii="Arial" w:hAnsi="Arial" w:cs="Arial"/>
          <w:sz w:val="24"/>
          <w:szCs w:val="24"/>
        </w:rPr>
      </w:pPr>
    </w:p>
    <w:p w:rsidR="00A255BB" w:rsidRPr="00F46C50" w:rsidRDefault="00031492" w:rsidP="0094319D">
      <w:pPr>
        <w:spacing w:after="0" w:line="480" w:lineRule="auto"/>
        <w:rPr>
          <w:rFonts w:ascii="Arial" w:hAnsi="Arial" w:cs="Arial"/>
          <w:sz w:val="24"/>
          <w:szCs w:val="24"/>
        </w:rPr>
      </w:pPr>
      <m:oMathPara>
        <m:oMathParaPr>
          <m:jc m:val="left"/>
        </m:oMathParaPr>
        <m:oMath>
          <m:r>
            <w:rPr>
              <w:rFonts w:ascii="Cambria Math" w:hAnsi="Cambria Math" w:cs="Arial"/>
              <w:sz w:val="24"/>
              <w:szCs w:val="24"/>
            </w:rPr>
            <m:t>Y=</m:t>
          </m:r>
          <m:r>
            <w:rPr>
              <w:rFonts w:ascii="Cambria Math" w:eastAsiaTheme="minorEastAsia" w:hAnsi="Cambria Math" w:cs="Arial"/>
              <w:sz w:val="24"/>
              <w:szCs w:val="24"/>
            </w:rPr>
            <m:t>1.75-1.42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F</m:t>
              </m:r>
            </m:e>
          </m:d>
          <m:r>
            <w:rPr>
              <w:rFonts w:ascii="Cambria Math" w:eastAsiaTheme="minorEastAsia" w:hAnsi="Cambria Math" w:cs="Arial"/>
              <w:sz w:val="24"/>
              <w:szCs w:val="24"/>
            </w:rPr>
            <m:t>+0.25</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U</m:t>
              </m:r>
            </m:e>
          </m:d>
          <m:r>
            <w:rPr>
              <w:rFonts w:ascii="Cambria Math" w:eastAsiaTheme="minorEastAsia" w:hAnsi="Cambria Math" w:cs="Arial"/>
              <w:sz w:val="24"/>
              <w:szCs w:val="24"/>
            </w:rPr>
            <m:t>+0.09</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FU</m:t>
              </m:r>
            </m:e>
          </m:d>
          <m:r>
            <w:rPr>
              <w:rFonts w:ascii="Cambria Math" w:eastAsiaTheme="minorEastAsia" w:hAnsi="Cambria Math" w:cs="Arial"/>
              <w:sz w:val="24"/>
              <w:szCs w:val="24"/>
            </w:rPr>
            <m:t>+noise</m:t>
          </m:r>
        </m:oMath>
      </m:oMathPara>
    </w:p>
    <w:p w:rsidR="0094319D" w:rsidRDefault="00031492" w:rsidP="00490026">
      <w:pPr>
        <w:spacing w:after="0" w:line="480" w:lineRule="auto"/>
        <w:rPr>
          <w:rFonts w:ascii="Arial" w:hAnsi="Arial" w:cs="Arial"/>
          <w:sz w:val="24"/>
          <w:szCs w:val="24"/>
        </w:rPr>
      </w:pPr>
      <w:proofErr w:type="gramStart"/>
      <w:r>
        <w:rPr>
          <w:rFonts w:ascii="Arial" w:hAnsi="Arial" w:cs="Arial"/>
          <w:sz w:val="24"/>
          <w:szCs w:val="24"/>
        </w:rPr>
        <w:t>Figure 6.</w:t>
      </w:r>
      <w:proofErr w:type="gramEnd"/>
      <w:r>
        <w:rPr>
          <w:rFonts w:ascii="Arial" w:hAnsi="Arial" w:cs="Arial"/>
          <w:sz w:val="24"/>
          <w:szCs w:val="24"/>
        </w:rPr>
        <w:t xml:space="preserve"> Prediction Equation</w:t>
      </w:r>
    </w:p>
    <w:p w:rsidR="00031492" w:rsidRDefault="00031492" w:rsidP="00490026">
      <w:pPr>
        <w:spacing w:after="0" w:line="480" w:lineRule="auto"/>
        <w:rPr>
          <w:rFonts w:ascii="Arial" w:hAnsi="Arial" w:cs="Arial"/>
          <w:sz w:val="24"/>
          <w:szCs w:val="24"/>
        </w:rPr>
      </w:pPr>
      <w:r>
        <w:rPr>
          <w:rFonts w:ascii="Arial" w:hAnsi="Arial" w:cs="Arial"/>
          <w:sz w:val="24"/>
          <w:szCs w:val="24"/>
        </w:rPr>
        <w:tab/>
        <w:t>Figure 6 shows the prediction equation. This can be used to predict variables of future experiments.</w:t>
      </w:r>
      <w:r w:rsidR="00E96171">
        <w:rPr>
          <w:rFonts w:ascii="Arial" w:hAnsi="Arial" w:cs="Arial"/>
          <w:sz w:val="24"/>
          <w:szCs w:val="24"/>
        </w:rPr>
        <w:t xml:space="preserve">   The prediction equation is the grand average totaled with half of each of </w:t>
      </w:r>
      <w:r w:rsidR="004D3EE7">
        <w:rPr>
          <w:rFonts w:ascii="Arial" w:hAnsi="Arial" w:cs="Arial"/>
          <w:sz w:val="24"/>
          <w:szCs w:val="24"/>
        </w:rPr>
        <w:t>the effect</w:t>
      </w:r>
      <w:r w:rsidR="00B24198">
        <w:rPr>
          <w:rFonts w:ascii="Arial" w:hAnsi="Arial" w:cs="Arial"/>
          <w:sz w:val="24"/>
          <w:szCs w:val="24"/>
        </w:rPr>
        <w:t>s</w:t>
      </w:r>
      <w:r w:rsidR="004D3EE7">
        <w:rPr>
          <w:rFonts w:ascii="Arial" w:hAnsi="Arial" w:cs="Arial"/>
          <w:sz w:val="24"/>
          <w:szCs w:val="24"/>
        </w:rPr>
        <w:t>.  Noise is an unquantifiable variable that allows for inaccuracies due to experiment</w:t>
      </w:r>
      <w:r w:rsidR="00B24198">
        <w:rPr>
          <w:rFonts w:ascii="Arial" w:hAnsi="Arial" w:cs="Arial"/>
          <w:sz w:val="24"/>
          <w:szCs w:val="24"/>
        </w:rPr>
        <w:t>al</w:t>
      </w:r>
      <w:r w:rsidR="004D3EE7">
        <w:rPr>
          <w:rFonts w:ascii="Arial" w:hAnsi="Arial" w:cs="Arial"/>
          <w:sz w:val="24"/>
          <w:szCs w:val="24"/>
        </w:rPr>
        <w:t xml:space="preserve"> design and follow through issue</w:t>
      </w:r>
      <w:r w:rsidR="00B24198">
        <w:rPr>
          <w:rFonts w:ascii="Arial" w:hAnsi="Arial" w:cs="Arial"/>
          <w:sz w:val="24"/>
          <w:szCs w:val="24"/>
        </w:rPr>
        <w:t>s</w:t>
      </w:r>
      <w:r w:rsidR="004D3EE7">
        <w:rPr>
          <w:rFonts w:ascii="Arial" w:hAnsi="Arial" w:cs="Arial"/>
          <w:sz w:val="24"/>
          <w:szCs w:val="24"/>
        </w:rPr>
        <w:t xml:space="preserve">.  </w:t>
      </w:r>
      <w:r w:rsidR="00E96171">
        <w:rPr>
          <w:rFonts w:ascii="Arial" w:hAnsi="Arial" w:cs="Arial"/>
          <w:sz w:val="24"/>
          <w:szCs w:val="24"/>
        </w:rPr>
        <w:t xml:space="preserve"> The variable</w:t>
      </w:r>
      <w:r w:rsidR="004D3EE7">
        <w:rPr>
          <w:rFonts w:ascii="Arial" w:hAnsi="Arial" w:cs="Arial"/>
          <w:sz w:val="24"/>
          <w:szCs w:val="24"/>
        </w:rPr>
        <w:t>s</w:t>
      </w:r>
      <w:r w:rsidR="00E96171">
        <w:rPr>
          <w:rFonts w:ascii="Arial" w:hAnsi="Arial" w:cs="Arial"/>
          <w:sz w:val="24"/>
          <w:szCs w:val="24"/>
        </w:rPr>
        <w:t xml:space="preserve"> can be used to make predictions</w:t>
      </w:r>
      <w:r w:rsidR="004D3EE7">
        <w:rPr>
          <w:rFonts w:ascii="Arial" w:hAnsi="Arial" w:cs="Arial"/>
          <w:sz w:val="24"/>
          <w:szCs w:val="24"/>
        </w:rPr>
        <w:t>.</w:t>
      </w:r>
      <w:r w:rsidR="00E96171">
        <w:rPr>
          <w:rFonts w:ascii="Arial" w:hAnsi="Arial" w:cs="Arial"/>
          <w:sz w:val="24"/>
          <w:szCs w:val="24"/>
        </w:rPr>
        <w:t xml:space="preserve"> </w:t>
      </w:r>
      <w:r w:rsidR="004D3EE7">
        <w:rPr>
          <w:rFonts w:ascii="Arial" w:hAnsi="Arial" w:cs="Arial"/>
          <w:sz w:val="24"/>
          <w:szCs w:val="24"/>
        </w:rPr>
        <w:t xml:space="preserve"> The accuracy of the mathematics can be checked using this equation.  </w:t>
      </w:r>
    </w:p>
    <w:p w:rsidR="00F46C50" w:rsidRDefault="00F46C50" w:rsidP="00490026">
      <w:pPr>
        <w:spacing w:after="0" w:line="480" w:lineRule="auto"/>
        <w:rPr>
          <w:rFonts w:ascii="Arial" w:hAnsi="Arial" w:cs="Arial"/>
          <w:sz w:val="24"/>
          <w:szCs w:val="24"/>
        </w:rPr>
      </w:pPr>
    </w:p>
    <w:p w:rsidR="00B24198" w:rsidRDefault="00B24198" w:rsidP="00490026">
      <w:pPr>
        <w:spacing w:after="0" w:line="480" w:lineRule="auto"/>
        <w:rPr>
          <w:rFonts w:ascii="Arial" w:hAnsi="Arial" w:cs="Arial"/>
          <w:sz w:val="24"/>
          <w:szCs w:val="24"/>
        </w:rPr>
      </w:pPr>
    </w:p>
    <w:p w:rsidR="009930C1" w:rsidRPr="00F46C50" w:rsidRDefault="00F46C50" w:rsidP="00490026">
      <w:pPr>
        <w:spacing w:after="0" w:line="480" w:lineRule="auto"/>
        <w:rPr>
          <w:rFonts w:ascii="Arial" w:eastAsiaTheme="minorEastAsia" w:hAnsi="Arial" w:cs="Arial"/>
          <w:sz w:val="24"/>
          <w:szCs w:val="24"/>
        </w:rPr>
      </w:pPr>
      <m:oMathPara>
        <m:oMathParaPr>
          <m:jc m:val="left"/>
        </m:oMathParaPr>
        <m:oMath>
          <m:r>
            <w:rPr>
              <w:rFonts w:ascii="Cambria Math" w:hAnsi="Cambria Math" w:cs="Arial"/>
              <w:sz w:val="24"/>
              <w:szCs w:val="24"/>
            </w:rPr>
            <w:lastRenderedPageBreak/>
            <m:t>Y=1.75-1.42</m:t>
          </m:r>
          <m:d>
            <m:dPr>
              <m:ctrlPr>
                <w:rPr>
                  <w:rFonts w:ascii="Cambria Math" w:hAnsi="Cambria Math" w:cs="Arial"/>
                  <w:i/>
                  <w:sz w:val="24"/>
                  <w:szCs w:val="24"/>
                </w:rPr>
              </m:ctrlPr>
            </m:dPr>
            <m:e>
              <m:r>
                <w:rPr>
                  <w:rFonts w:ascii="Cambria Math" w:hAnsi="Cambria Math" w:cs="Arial"/>
                  <w:sz w:val="24"/>
                  <w:szCs w:val="24"/>
                </w:rPr>
                <m:t>1</m:t>
              </m:r>
            </m:e>
          </m:d>
          <m:r>
            <w:rPr>
              <w:rFonts w:ascii="Cambria Math" w:hAnsi="Cambria Math" w:cs="Arial"/>
              <w:sz w:val="24"/>
              <w:szCs w:val="24"/>
            </w:rPr>
            <m:t>+0.25</m:t>
          </m:r>
          <m:d>
            <m:dPr>
              <m:ctrlPr>
                <w:rPr>
                  <w:rFonts w:ascii="Cambria Math" w:hAnsi="Cambria Math" w:cs="Arial"/>
                  <w:i/>
                  <w:sz w:val="24"/>
                  <w:szCs w:val="24"/>
                </w:rPr>
              </m:ctrlPr>
            </m:dPr>
            <m:e>
              <m:r>
                <w:rPr>
                  <w:rFonts w:ascii="Cambria Math" w:hAnsi="Cambria Math" w:cs="Arial"/>
                  <w:sz w:val="24"/>
                  <w:szCs w:val="24"/>
                </w:rPr>
                <m:t>1</m:t>
              </m:r>
            </m:e>
          </m:d>
          <m:r>
            <w:rPr>
              <w:rFonts w:ascii="Cambria Math" w:hAnsi="Cambria Math" w:cs="Arial"/>
              <w:sz w:val="24"/>
              <w:szCs w:val="24"/>
            </w:rPr>
            <m:t>+0.09</m:t>
          </m:r>
          <m:d>
            <m:dPr>
              <m:ctrlPr>
                <w:rPr>
                  <w:rFonts w:ascii="Cambria Math" w:hAnsi="Cambria Math" w:cs="Arial"/>
                  <w:i/>
                  <w:sz w:val="24"/>
                  <w:szCs w:val="24"/>
                </w:rPr>
              </m:ctrlPr>
            </m:dPr>
            <m:e>
              <m:r>
                <w:rPr>
                  <w:rFonts w:ascii="Cambria Math" w:hAnsi="Cambria Math" w:cs="Arial"/>
                  <w:sz w:val="24"/>
                  <w:szCs w:val="24"/>
                </w:rPr>
                <m:t>1</m:t>
              </m:r>
            </m:e>
          </m:d>
          <m:d>
            <m:dPr>
              <m:ctrlPr>
                <w:rPr>
                  <w:rFonts w:ascii="Cambria Math" w:hAnsi="Cambria Math" w:cs="Arial"/>
                  <w:i/>
                  <w:sz w:val="24"/>
                  <w:szCs w:val="24"/>
                </w:rPr>
              </m:ctrlPr>
            </m:dPr>
            <m:e>
              <m:r>
                <w:rPr>
                  <w:rFonts w:ascii="Cambria Math" w:hAnsi="Cambria Math" w:cs="Arial"/>
                  <w:sz w:val="24"/>
                  <w:szCs w:val="24"/>
                </w:rPr>
                <m:t>1</m:t>
              </m:r>
            </m:e>
          </m:d>
          <m:r>
            <w:rPr>
              <w:rFonts w:ascii="Cambria Math" w:eastAsiaTheme="minorEastAsia" w:hAnsi="Cambria Math" w:cs="Arial"/>
              <w:sz w:val="24"/>
              <w:szCs w:val="24"/>
            </w:rPr>
            <m:t>+noise</m:t>
          </m:r>
          <m:r>
            <m:rPr>
              <m:sty m:val="p"/>
            </m:rPr>
            <w:rPr>
              <w:rFonts w:ascii="Cambria Math" w:hAnsi="Cambria Math" w:cs="Arial"/>
              <w:sz w:val="24"/>
              <w:szCs w:val="24"/>
            </w:rPr>
            <w:br/>
          </m:r>
        </m:oMath>
        <m:oMath>
          <m:r>
            <w:rPr>
              <w:rFonts w:ascii="Cambria Math" w:eastAsiaTheme="minorEastAsia" w:hAnsi="Cambria Math" w:cs="Arial"/>
              <w:sz w:val="24"/>
              <w:szCs w:val="24"/>
            </w:rPr>
            <m:t>Y=0.66</m:t>
          </m:r>
        </m:oMath>
      </m:oMathPara>
    </w:p>
    <w:p w:rsidR="009930C1" w:rsidRDefault="009930C1" w:rsidP="00490026">
      <w:pPr>
        <w:spacing w:after="0" w:line="480" w:lineRule="auto"/>
        <w:rPr>
          <w:rFonts w:ascii="Arial" w:eastAsiaTheme="minorEastAsia" w:hAnsi="Arial" w:cs="Arial"/>
          <w:sz w:val="24"/>
          <w:szCs w:val="24"/>
        </w:rPr>
      </w:pPr>
      <w:proofErr w:type="gramStart"/>
      <w:r>
        <w:rPr>
          <w:rFonts w:ascii="Arial" w:eastAsiaTheme="minorEastAsia" w:hAnsi="Arial" w:cs="Arial"/>
          <w:sz w:val="24"/>
          <w:szCs w:val="24"/>
        </w:rPr>
        <w:t>Figure 7.</w:t>
      </w:r>
      <w:proofErr w:type="gramEnd"/>
      <w:r>
        <w:rPr>
          <w:rFonts w:ascii="Arial" w:eastAsiaTheme="minorEastAsia" w:hAnsi="Arial" w:cs="Arial"/>
          <w:sz w:val="24"/>
          <w:szCs w:val="24"/>
        </w:rPr>
        <w:t xml:space="preserve"> Checked Prediction Equation</w:t>
      </w:r>
    </w:p>
    <w:p w:rsidR="009930C1" w:rsidRDefault="009930C1" w:rsidP="00490026">
      <w:pPr>
        <w:spacing w:after="0" w:line="480" w:lineRule="auto"/>
        <w:rPr>
          <w:rFonts w:ascii="Arial" w:eastAsiaTheme="minorEastAsia" w:hAnsi="Arial" w:cs="Arial"/>
          <w:sz w:val="24"/>
          <w:szCs w:val="24"/>
        </w:rPr>
      </w:pPr>
      <w:r>
        <w:rPr>
          <w:rFonts w:ascii="Arial" w:eastAsiaTheme="minorEastAsia" w:hAnsi="Arial" w:cs="Arial"/>
          <w:sz w:val="24"/>
          <w:szCs w:val="24"/>
        </w:rPr>
        <w:tab/>
        <w:t xml:space="preserve">Figure 7 is the prediction equation but checked. The high-high (+, +) experiment was used. </w:t>
      </w:r>
      <w:r w:rsidR="004D3EE7">
        <w:rPr>
          <w:rFonts w:ascii="Arial" w:eastAsiaTheme="minorEastAsia" w:hAnsi="Arial" w:cs="Arial"/>
          <w:sz w:val="24"/>
          <w:szCs w:val="24"/>
        </w:rPr>
        <w:t xml:space="preserve">Recall </w:t>
      </w:r>
      <w:proofErr w:type="gramStart"/>
      <w:r w:rsidR="004D3EE7">
        <w:rPr>
          <w:rFonts w:ascii="Arial" w:eastAsiaTheme="minorEastAsia" w:hAnsi="Arial" w:cs="Arial"/>
          <w:sz w:val="24"/>
          <w:szCs w:val="24"/>
        </w:rPr>
        <w:t>that  +</w:t>
      </w:r>
      <w:proofErr w:type="gramEnd"/>
      <w:r w:rsidR="004D3EE7">
        <w:rPr>
          <w:rFonts w:ascii="Arial" w:eastAsiaTheme="minorEastAsia" w:hAnsi="Arial" w:cs="Arial"/>
          <w:sz w:val="24"/>
          <w:szCs w:val="24"/>
        </w:rPr>
        <w:t xml:space="preserve">1 used when referring to any high value on a graph.  </w:t>
      </w:r>
      <w:r>
        <w:rPr>
          <w:rFonts w:ascii="Arial" w:eastAsiaTheme="minorEastAsia" w:hAnsi="Arial" w:cs="Arial"/>
          <w:sz w:val="24"/>
          <w:szCs w:val="24"/>
        </w:rPr>
        <w:t xml:space="preserve">Because of this, </w:t>
      </w:r>
      <w:r w:rsidR="004D3EE7">
        <w:rPr>
          <w:rFonts w:ascii="Arial" w:eastAsiaTheme="minorEastAsia" w:hAnsi="Arial" w:cs="Arial"/>
          <w:sz w:val="24"/>
          <w:szCs w:val="24"/>
        </w:rPr>
        <w:t xml:space="preserve">+1 </w:t>
      </w:r>
      <w:r>
        <w:rPr>
          <w:rFonts w:ascii="Arial" w:eastAsiaTheme="minorEastAsia" w:hAnsi="Arial" w:cs="Arial"/>
          <w:sz w:val="24"/>
          <w:szCs w:val="24"/>
        </w:rPr>
        <w:t xml:space="preserve">is plugged in for the </w:t>
      </w:r>
      <w:r w:rsidR="004D3EE7">
        <w:rPr>
          <w:rFonts w:ascii="Arial" w:eastAsiaTheme="minorEastAsia" w:hAnsi="Arial" w:cs="Arial"/>
          <w:sz w:val="24"/>
          <w:szCs w:val="24"/>
        </w:rPr>
        <w:t>both of the effect variables</w:t>
      </w:r>
      <w:r>
        <w:rPr>
          <w:rFonts w:ascii="Arial" w:eastAsiaTheme="minorEastAsia" w:hAnsi="Arial" w:cs="Arial"/>
          <w:sz w:val="24"/>
          <w:szCs w:val="24"/>
        </w:rPr>
        <w:t xml:space="preserve"> in the equation. The equation equals 0.66, which was the average of the high-</w:t>
      </w:r>
      <w:proofErr w:type="gramStart"/>
      <w:r>
        <w:rPr>
          <w:rFonts w:ascii="Arial" w:eastAsiaTheme="minorEastAsia" w:hAnsi="Arial" w:cs="Arial"/>
          <w:sz w:val="24"/>
          <w:szCs w:val="24"/>
        </w:rPr>
        <w:t>high(</w:t>
      </w:r>
      <w:proofErr w:type="gramEnd"/>
      <w:r>
        <w:rPr>
          <w:rFonts w:ascii="Arial" w:eastAsiaTheme="minorEastAsia" w:hAnsi="Arial" w:cs="Arial"/>
          <w:sz w:val="24"/>
          <w:szCs w:val="24"/>
        </w:rPr>
        <w:t xml:space="preserve">+, +) experiment, meaning </w:t>
      </w:r>
      <w:r w:rsidR="00B24198">
        <w:rPr>
          <w:rFonts w:ascii="Arial" w:eastAsiaTheme="minorEastAsia" w:hAnsi="Arial" w:cs="Arial"/>
          <w:sz w:val="24"/>
          <w:szCs w:val="24"/>
        </w:rPr>
        <w:t>that the math conducted</w:t>
      </w:r>
      <w:r w:rsidR="008C53BF">
        <w:rPr>
          <w:rFonts w:ascii="Arial" w:eastAsiaTheme="minorEastAsia" w:hAnsi="Arial" w:cs="Arial"/>
          <w:sz w:val="24"/>
          <w:szCs w:val="24"/>
        </w:rPr>
        <w:t xml:space="preserve"> in the experiment</w:t>
      </w:r>
      <w:r>
        <w:rPr>
          <w:rFonts w:ascii="Arial" w:eastAsiaTheme="minorEastAsia" w:hAnsi="Arial" w:cs="Arial"/>
          <w:sz w:val="24"/>
          <w:szCs w:val="24"/>
        </w:rPr>
        <w:t xml:space="preserve"> is correct.</w:t>
      </w:r>
    </w:p>
    <w:p w:rsidR="00F46C50" w:rsidRDefault="00F46C50" w:rsidP="00490026">
      <w:pPr>
        <w:spacing w:after="0" w:line="480" w:lineRule="auto"/>
        <w:rPr>
          <w:rFonts w:ascii="Arial" w:eastAsiaTheme="minorEastAsia" w:hAnsi="Arial" w:cs="Arial"/>
          <w:sz w:val="24"/>
          <w:szCs w:val="24"/>
        </w:rPr>
      </w:pPr>
    </w:p>
    <w:p w:rsidR="009930C1" w:rsidRPr="00F46C50" w:rsidRDefault="009930C1" w:rsidP="00490026">
      <w:pPr>
        <w:spacing w:after="0" w:line="480" w:lineRule="auto"/>
        <w:rPr>
          <w:rFonts w:ascii="Arial" w:eastAsiaTheme="minorEastAsia" w:hAnsi="Arial" w:cs="Arial"/>
          <w:sz w:val="24"/>
          <w:szCs w:val="24"/>
        </w:rPr>
      </w:pPr>
      <m:oMath>
        <m:r>
          <w:rPr>
            <w:rFonts w:ascii="Cambria Math" w:eastAsiaTheme="minorEastAsia" w:hAnsi="Cambria Math" w:cs="Arial"/>
            <w:sz w:val="24"/>
            <w:szCs w:val="24"/>
          </w:rPr>
          <m:t>Y=1.75-1.42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F</m:t>
            </m:r>
          </m:e>
        </m:d>
        <m:r>
          <w:rPr>
            <w:rFonts w:ascii="Cambria Math" w:eastAsiaTheme="minorEastAsia" w:hAnsi="Cambria Math" w:cs="Arial"/>
            <w:sz w:val="24"/>
            <w:szCs w:val="24"/>
          </w:rPr>
          <m:t>+noise</m:t>
        </m:r>
      </m:oMath>
      <w:r w:rsidR="00E96171">
        <w:rPr>
          <w:rFonts w:ascii="Arial" w:eastAsiaTheme="minorEastAsia" w:hAnsi="Arial" w:cs="Arial"/>
          <w:sz w:val="24"/>
          <w:szCs w:val="24"/>
        </w:rPr>
        <w:t xml:space="preserve"> </w:t>
      </w:r>
    </w:p>
    <w:p w:rsidR="009930C1" w:rsidRDefault="009930C1" w:rsidP="00490026">
      <w:pPr>
        <w:spacing w:after="0" w:line="480" w:lineRule="auto"/>
        <w:rPr>
          <w:rFonts w:ascii="Arial" w:eastAsiaTheme="minorEastAsia" w:hAnsi="Arial" w:cs="Arial"/>
          <w:sz w:val="24"/>
          <w:szCs w:val="24"/>
        </w:rPr>
      </w:pPr>
      <w:proofErr w:type="gramStart"/>
      <w:r>
        <w:rPr>
          <w:rFonts w:ascii="Arial" w:eastAsiaTheme="minorEastAsia" w:hAnsi="Arial" w:cs="Arial"/>
          <w:sz w:val="24"/>
          <w:szCs w:val="24"/>
        </w:rPr>
        <w:t>Figure 8.</w:t>
      </w:r>
      <w:proofErr w:type="gramEnd"/>
      <w:r>
        <w:rPr>
          <w:rFonts w:ascii="Arial" w:eastAsiaTheme="minorEastAsia" w:hAnsi="Arial" w:cs="Arial"/>
          <w:sz w:val="24"/>
          <w:szCs w:val="24"/>
        </w:rPr>
        <w:t xml:space="preserve"> Parsimonious Prediction Equation</w:t>
      </w:r>
    </w:p>
    <w:p w:rsidR="009930C1" w:rsidRDefault="009930C1" w:rsidP="00490026">
      <w:pPr>
        <w:spacing w:after="0" w:line="480" w:lineRule="auto"/>
        <w:rPr>
          <w:rFonts w:ascii="Arial" w:eastAsiaTheme="minorEastAsia" w:hAnsi="Arial" w:cs="Arial"/>
          <w:sz w:val="24"/>
          <w:szCs w:val="24"/>
        </w:rPr>
      </w:pPr>
      <w:r>
        <w:rPr>
          <w:rFonts w:ascii="Arial" w:eastAsiaTheme="minorEastAsia" w:hAnsi="Arial" w:cs="Arial"/>
          <w:sz w:val="24"/>
          <w:szCs w:val="24"/>
        </w:rPr>
        <w:tab/>
        <w:t>Figure</w:t>
      </w:r>
      <w:r w:rsidR="005E6DBF">
        <w:rPr>
          <w:rFonts w:ascii="Arial" w:eastAsiaTheme="minorEastAsia" w:hAnsi="Arial" w:cs="Arial"/>
          <w:sz w:val="24"/>
          <w:szCs w:val="24"/>
        </w:rPr>
        <w:t xml:space="preserve"> 8</w:t>
      </w:r>
      <w:r>
        <w:rPr>
          <w:rFonts w:ascii="Arial" w:eastAsiaTheme="minorEastAsia" w:hAnsi="Arial" w:cs="Arial"/>
          <w:sz w:val="24"/>
          <w:szCs w:val="24"/>
        </w:rPr>
        <w:t xml:space="preserve"> shows the parsimonious prediction equation. The difference between this and the prediction equation is that only the significant effects a</w:t>
      </w:r>
      <w:r w:rsidR="008C53BF">
        <w:rPr>
          <w:rFonts w:ascii="Arial" w:eastAsiaTheme="minorEastAsia" w:hAnsi="Arial" w:cs="Arial"/>
          <w:sz w:val="24"/>
          <w:szCs w:val="24"/>
        </w:rPr>
        <w:t xml:space="preserve">re used. Only the </w:t>
      </w:r>
      <w:proofErr w:type="spellStart"/>
      <w:r w:rsidR="008C53BF">
        <w:rPr>
          <w:rFonts w:ascii="Arial" w:eastAsiaTheme="minorEastAsia" w:hAnsi="Arial" w:cs="Arial"/>
          <w:sz w:val="24"/>
          <w:szCs w:val="24"/>
        </w:rPr>
        <w:t>Fulvic</w:t>
      </w:r>
      <w:proofErr w:type="spellEnd"/>
      <w:r w:rsidR="008C53BF">
        <w:rPr>
          <w:rFonts w:ascii="Arial" w:eastAsiaTheme="minorEastAsia" w:hAnsi="Arial" w:cs="Arial"/>
          <w:sz w:val="24"/>
          <w:szCs w:val="24"/>
        </w:rPr>
        <w:t xml:space="preserve"> Acid i</w:t>
      </w:r>
      <w:r w:rsidR="00B24198">
        <w:rPr>
          <w:rFonts w:ascii="Arial" w:eastAsiaTheme="minorEastAsia" w:hAnsi="Arial" w:cs="Arial"/>
          <w:sz w:val="24"/>
          <w:szCs w:val="24"/>
        </w:rPr>
        <w:t xml:space="preserve">s </w:t>
      </w:r>
      <w:r>
        <w:rPr>
          <w:rFonts w:ascii="Arial" w:eastAsiaTheme="minorEastAsia" w:hAnsi="Arial" w:cs="Arial"/>
          <w:sz w:val="24"/>
          <w:szCs w:val="24"/>
        </w:rPr>
        <w:t>significant, so that is the only effect included.</w:t>
      </w:r>
    </w:p>
    <w:p w:rsidR="00F46C50" w:rsidRDefault="00F46C50" w:rsidP="00490026">
      <w:pPr>
        <w:spacing w:after="0" w:line="480" w:lineRule="auto"/>
        <w:rPr>
          <w:rFonts w:ascii="Arial" w:eastAsiaTheme="minorEastAsia" w:hAnsi="Arial" w:cs="Arial"/>
          <w:sz w:val="24"/>
          <w:szCs w:val="24"/>
        </w:rPr>
      </w:pPr>
    </w:p>
    <w:p w:rsidR="00F46C50" w:rsidRPr="00F46C50" w:rsidRDefault="00F46C50" w:rsidP="00F46C50">
      <w:pPr>
        <w:spacing w:after="0" w:line="480" w:lineRule="auto"/>
        <w:jc w:val="center"/>
        <w:rPr>
          <w:rFonts w:ascii="Arial" w:eastAsiaTheme="minorEastAsia" w:hAnsi="Arial" w:cs="Arial"/>
          <w:sz w:val="24"/>
          <w:szCs w:val="24"/>
        </w:rPr>
      </w:pPr>
      <m:oMathPara>
        <m:oMathParaPr>
          <m:jc m:val="left"/>
        </m:oMathParaPr>
        <m:oMath>
          <m:r>
            <w:rPr>
              <w:rFonts w:ascii="Cambria Math" w:eastAsiaTheme="minorEastAsia" w:hAnsi="Cambria Math" w:cs="Arial"/>
              <w:sz w:val="24"/>
              <w:szCs w:val="24"/>
            </w:rPr>
            <m:t>Y=1.75-1.42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-0.5</m:t>
              </m:r>
            </m:e>
          </m:d>
          <m:r>
            <m:rPr>
              <m:sty m:val="p"/>
            </m:rPr>
            <w:rPr>
              <w:rFonts w:ascii="Cambria Math" w:eastAsiaTheme="minorEastAsia" w:hAnsi="Cambria Math" w:cs="Arial"/>
              <w:sz w:val="24"/>
              <w:szCs w:val="24"/>
            </w:rPr>
            <w:br/>
          </m:r>
        </m:oMath>
        <m:oMath>
          <m:r>
            <w:rPr>
              <w:rFonts w:ascii="Cambria Math" w:eastAsiaTheme="minorEastAsia" w:hAnsi="Cambria Math" w:cs="Arial"/>
              <w:sz w:val="24"/>
              <w:szCs w:val="24"/>
            </w:rPr>
            <m:t>Y=2.46</m:t>
          </m:r>
        </m:oMath>
      </m:oMathPara>
    </w:p>
    <w:p w:rsidR="00F46C50" w:rsidRDefault="00F46C50" w:rsidP="00F46C50">
      <w:pPr>
        <w:spacing w:after="0" w:line="480" w:lineRule="auto"/>
        <w:rPr>
          <w:rFonts w:ascii="Arial" w:eastAsiaTheme="minorEastAsia" w:hAnsi="Arial" w:cs="Arial"/>
          <w:sz w:val="24"/>
          <w:szCs w:val="24"/>
        </w:rPr>
      </w:pPr>
      <w:proofErr w:type="gramStart"/>
      <w:r>
        <w:rPr>
          <w:rFonts w:ascii="Arial" w:eastAsiaTheme="minorEastAsia" w:hAnsi="Arial" w:cs="Arial"/>
          <w:sz w:val="24"/>
          <w:szCs w:val="24"/>
        </w:rPr>
        <w:t>Figure 9.</w:t>
      </w:r>
      <w:proofErr w:type="gramEnd"/>
      <w:r>
        <w:rPr>
          <w:rFonts w:ascii="Arial" w:eastAsiaTheme="minorEastAsia" w:hAnsi="Arial" w:cs="Arial"/>
          <w:sz w:val="24"/>
          <w:szCs w:val="24"/>
        </w:rPr>
        <w:t xml:space="preserve"> Parsimonious Prediction</w:t>
      </w:r>
    </w:p>
    <w:p w:rsidR="00031492" w:rsidRPr="00F052A7" w:rsidRDefault="005E6DBF" w:rsidP="00490026">
      <w:pPr>
        <w:spacing w:after="0" w:line="480" w:lineRule="auto"/>
        <w:rPr>
          <w:rFonts w:ascii="Arial" w:hAnsi="Arial" w:cs="Arial"/>
          <w:sz w:val="24"/>
          <w:szCs w:val="24"/>
        </w:rPr>
      </w:pPr>
      <w:r>
        <w:rPr>
          <w:rFonts w:ascii="Arial" w:eastAsiaTheme="minorEastAsia" w:hAnsi="Arial" w:cs="Arial"/>
          <w:sz w:val="24"/>
          <w:szCs w:val="24"/>
        </w:rPr>
        <w:t>Figure 9 show</w:t>
      </w:r>
      <w:r w:rsidR="004D3EE7">
        <w:rPr>
          <w:rFonts w:ascii="Arial" w:eastAsiaTheme="minorEastAsia" w:hAnsi="Arial" w:cs="Arial"/>
          <w:sz w:val="24"/>
          <w:szCs w:val="24"/>
        </w:rPr>
        <w:t>s a prediction</w:t>
      </w:r>
      <w:r w:rsidR="008C53BF">
        <w:rPr>
          <w:rFonts w:ascii="Arial" w:eastAsiaTheme="minorEastAsia" w:hAnsi="Arial" w:cs="Arial"/>
          <w:sz w:val="24"/>
          <w:szCs w:val="24"/>
        </w:rPr>
        <w:t xml:space="preserve"> of 2.46 seeds.  Notice that (-0.5) was inserting into the equation for the </w:t>
      </w:r>
      <w:proofErr w:type="spellStart"/>
      <w:r w:rsidR="008C53BF">
        <w:rPr>
          <w:rFonts w:ascii="Arial" w:eastAsiaTheme="minorEastAsia" w:hAnsi="Arial" w:cs="Arial"/>
          <w:sz w:val="24"/>
          <w:szCs w:val="24"/>
        </w:rPr>
        <w:t>Fulvic</w:t>
      </w:r>
      <w:proofErr w:type="spellEnd"/>
      <w:r w:rsidR="008C53BF">
        <w:rPr>
          <w:rFonts w:ascii="Arial" w:eastAsiaTheme="minorEastAsia" w:hAnsi="Arial" w:cs="Arial"/>
          <w:sz w:val="24"/>
          <w:szCs w:val="24"/>
        </w:rPr>
        <w:t xml:space="preserve"> Acid variable.   This means that if this experiment were done again, and if </w:t>
      </w:r>
      <w:proofErr w:type="spellStart"/>
      <w:r w:rsidR="004D3EE7">
        <w:rPr>
          <w:rFonts w:ascii="Arial" w:eastAsiaTheme="minorEastAsia" w:hAnsi="Arial" w:cs="Arial"/>
          <w:sz w:val="24"/>
          <w:szCs w:val="24"/>
        </w:rPr>
        <w:t>Fulvic</w:t>
      </w:r>
      <w:proofErr w:type="spellEnd"/>
      <w:r w:rsidR="004D3EE7">
        <w:rPr>
          <w:rFonts w:ascii="Arial" w:eastAsiaTheme="minorEastAsia" w:hAnsi="Arial" w:cs="Arial"/>
          <w:sz w:val="24"/>
          <w:szCs w:val="24"/>
        </w:rPr>
        <w:t xml:space="preserve"> Acid</w:t>
      </w:r>
      <w:r w:rsidR="008C53BF">
        <w:rPr>
          <w:rFonts w:ascii="Arial" w:eastAsiaTheme="minorEastAsia" w:hAnsi="Arial" w:cs="Arial"/>
          <w:sz w:val="24"/>
          <w:szCs w:val="24"/>
        </w:rPr>
        <w:t xml:space="preserve"> is used</w:t>
      </w:r>
      <w:r w:rsidR="004D3EE7">
        <w:rPr>
          <w:rFonts w:ascii="Arial" w:eastAsiaTheme="minorEastAsia" w:hAnsi="Arial" w:cs="Arial"/>
          <w:sz w:val="24"/>
          <w:szCs w:val="24"/>
        </w:rPr>
        <w:t xml:space="preserve"> at 7.5 grams per 100 milliliters, </w:t>
      </w:r>
      <w:r w:rsidR="008C53BF">
        <w:rPr>
          <w:rFonts w:ascii="Arial" w:eastAsiaTheme="minorEastAsia" w:hAnsi="Arial" w:cs="Arial"/>
          <w:sz w:val="24"/>
          <w:szCs w:val="24"/>
        </w:rPr>
        <w:t xml:space="preserve">which is </w:t>
      </w:r>
      <w:r w:rsidR="004D3EE7">
        <w:rPr>
          <w:rFonts w:ascii="Arial" w:eastAsiaTheme="minorEastAsia" w:hAnsi="Arial" w:cs="Arial"/>
          <w:sz w:val="24"/>
          <w:szCs w:val="24"/>
        </w:rPr>
        <w:t>half way between the low (-1) and the standard (0)</w:t>
      </w:r>
      <w:r w:rsidR="008C53BF">
        <w:rPr>
          <w:rFonts w:ascii="Arial" w:eastAsiaTheme="minorEastAsia" w:hAnsi="Arial" w:cs="Arial"/>
          <w:sz w:val="24"/>
          <w:szCs w:val="24"/>
        </w:rPr>
        <w:t xml:space="preserve"> values</w:t>
      </w:r>
      <w:r w:rsidR="004D3EE7">
        <w:rPr>
          <w:rFonts w:ascii="Arial" w:eastAsiaTheme="minorEastAsia" w:hAnsi="Arial" w:cs="Arial"/>
          <w:sz w:val="24"/>
          <w:szCs w:val="24"/>
        </w:rPr>
        <w:t xml:space="preserve">,  </w:t>
      </w:r>
      <w:r w:rsidR="008C53BF">
        <w:rPr>
          <w:rFonts w:ascii="Arial" w:eastAsiaTheme="minorEastAsia" w:hAnsi="Arial" w:cs="Arial"/>
          <w:sz w:val="24"/>
          <w:szCs w:val="24"/>
        </w:rPr>
        <w:t xml:space="preserve">that one could expect 2.46 seeds to germinate on average. </w:t>
      </w:r>
    </w:p>
    <w:sectPr w:rsidR="00031492" w:rsidRPr="00F052A7" w:rsidSect="003416B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98" w:rsidRDefault="00B24198" w:rsidP="00047F71">
      <w:pPr>
        <w:spacing w:after="0" w:line="240" w:lineRule="auto"/>
      </w:pPr>
      <w:r>
        <w:separator/>
      </w:r>
    </w:p>
  </w:endnote>
  <w:endnote w:type="continuationSeparator" w:id="0">
    <w:p w:rsidR="00B24198" w:rsidRDefault="00B24198" w:rsidP="0004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98" w:rsidRDefault="00B24198" w:rsidP="00047F71">
      <w:pPr>
        <w:spacing w:after="0" w:line="240" w:lineRule="auto"/>
      </w:pPr>
      <w:r>
        <w:separator/>
      </w:r>
    </w:p>
  </w:footnote>
  <w:footnote w:type="continuationSeparator" w:id="0">
    <w:p w:rsidR="00B24198" w:rsidRDefault="00B24198" w:rsidP="00047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284444"/>
      <w:docPartObj>
        <w:docPartGallery w:val="Page Numbers (Top of Page)"/>
        <w:docPartUnique/>
      </w:docPartObj>
    </w:sdtPr>
    <w:sdtEndPr>
      <w:rPr>
        <w:rFonts w:ascii="Arial" w:hAnsi="Arial" w:cs="Arial"/>
        <w:noProof/>
        <w:sz w:val="24"/>
        <w:szCs w:val="24"/>
      </w:rPr>
    </w:sdtEndPr>
    <w:sdtContent>
      <w:p w:rsidR="00B24198" w:rsidRPr="00047F71" w:rsidRDefault="00B24198">
        <w:pPr>
          <w:pStyle w:val="Header"/>
          <w:jc w:val="right"/>
          <w:rPr>
            <w:rFonts w:ascii="Arial" w:hAnsi="Arial" w:cs="Arial"/>
            <w:sz w:val="24"/>
            <w:szCs w:val="24"/>
          </w:rPr>
        </w:pPr>
        <w:proofErr w:type="spellStart"/>
        <w:r>
          <w:rPr>
            <w:rFonts w:ascii="Arial" w:hAnsi="Arial" w:cs="Arial"/>
            <w:sz w:val="24"/>
            <w:szCs w:val="24"/>
          </w:rPr>
          <w:t>Espere</w:t>
        </w:r>
        <w:proofErr w:type="spellEnd"/>
        <w:r>
          <w:rPr>
            <w:rFonts w:ascii="Arial" w:hAnsi="Arial" w:cs="Arial"/>
            <w:sz w:val="24"/>
            <w:szCs w:val="24"/>
          </w:rPr>
          <w:t xml:space="preserve"> – Feld </w:t>
        </w:r>
        <w:r w:rsidRPr="00047F71">
          <w:rPr>
            <w:rFonts w:ascii="Arial" w:hAnsi="Arial" w:cs="Arial"/>
            <w:sz w:val="24"/>
            <w:szCs w:val="24"/>
          </w:rPr>
          <w:fldChar w:fldCharType="begin"/>
        </w:r>
        <w:r w:rsidRPr="00047F71">
          <w:rPr>
            <w:rFonts w:ascii="Arial" w:hAnsi="Arial" w:cs="Arial"/>
            <w:sz w:val="24"/>
            <w:szCs w:val="24"/>
          </w:rPr>
          <w:instrText xml:space="preserve"> PAGE   \* MERGEFORMAT </w:instrText>
        </w:r>
        <w:r w:rsidRPr="00047F71">
          <w:rPr>
            <w:rFonts w:ascii="Arial" w:hAnsi="Arial" w:cs="Arial"/>
            <w:sz w:val="24"/>
            <w:szCs w:val="24"/>
          </w:rPr>
          <w:fldChar w:fldCharType="separate"/>
        </w:r>
        <w:r w:rsidR="00EF123B">
          <w:rPr>
            <w:rFonts w:ascii="Arial" w:hAnsi="Arial" w:cs="Arial"/>
            <w:noProof/>
            <w:sz w:val="24"/>
            <w:szCs w:val="24"/>
          </w:rPr>
          <w:t>2</w:t>
        </w:r>
        <w:r w:rsidRPr="00047F71">
          <w:rPr>
            <w:rFonts w:ascii="Arial" w:hAnsi="Arial" w:cs="Arial"/>
            <w:noProof/>
            <w:sz w:val="24"/>
            <w:szCs w:val="24"/>
          </w:rPr>
          <w:fldChar w:fldCharType="end"/>
        </w:r>
      </w:p>
    </w:sdtContent>
  </w:sdt>
  <w:p w:rsidR="00B24198" w:rsidRDefault="00B24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71"/>
    <w:rsid w:val="00026840"/>
    <w:rsid w:val="00031453"/>
    <w:rsid w:val="00031492"/>
    <w:rsid w:val="00047F71"/>
    <w:rsid w:val="00072264"/>
    <w:rsid w:val="000E0FF1"/>
    <w:rsid w:val="001A5F5D"/>
    <w:rsid w:val="001A69E8"/>
    <w:rsid w:val="00233452"/>
    <w:rsid w:val="00302B52"/>
    <w:rsid w:val="003416BB"/>
    <w:rsid w:val="0037050D"/>
    <w:rsid w:val="00381F2B"/>
    <w:rsid w:val="004069CF"/>
    <w:rsid w:val="00490026"/>
    <w:rsid w:val="004A0967"/>
    <w:rsid w:val="004D3EE7"/>
    <w:rsid w:val="0055348B"/>
    <w:rsid w:val="005E6DBF"/>
    <w:rsid w:val="0069363E"/>
    <w:rsid w:val="00822C98"/>
    <w:rsid w:val="00832929"/>
    <w:rsid w:val="008C53BF"/>
    <w:rsid w:val="0094319D"/>
    <w:rsid w:val="009613F2"/>
    <w:rsid w:val="009930C1"/>
    <w:rsid w:val="009C54E3"/>
    <w:rsid w:val="00A255BB"/>
    <w:rsid w:val="00A57464"/>
    <w:rsid w:val="00AD26F7"/>
    <w:rsid w:val="00B24198"/>
    <w:rsid w:val="00B84B50"/>
    <w:rsid w:val="00C42143"/>
    <w:rsid w:val="00C633E0"/>
    <w:rsid w:val="00C93E8B"/>
    <w:rsid w:val="00D70BD4"/>
    <w:rsid w:val="00DF5281"/>
    <w:rsid w:val="00E21B10"/>
    <w:rsid w:val="00E26B5E"/>
    <w:rsid w:val="00E76B00"/>
    <w:rsid w:val="00E96171"/>
    <w:rsid w:val="00EF123B"/>
    <w:rsid w:val="00F052A7"/>
    <w:rsid w:val="00F30504"/>
    <w:rsid w:val="00F46C50"/>
    <w:rsid w:val="00FC2022"/>
    <w:rsid w:val="00FE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F71"/>
  </w:style>
  <w:style w:type="paragraph" w:styleId="Footer">
    <w:name w:val="footer"/>
    <w:basedOn w:val="Normal"/>
    <w:link w:val="FooterChar"/>
    <w:uiPriority w:val="99"/>
    <w:unhideWhenUsed/>
    <w:rsid w:val="0004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F71"/>
  </w:style>
  <w:style w:type="paragraph" w:styleId="BalloonText">
    <w:name w:val="Balloon Text"/>
    <w:basedOn w:val="Normal"/>
    <w:link w:val="BalloonTextChar"/>
    <w:uiPriority w:val="99"/>
    <w:semiHidden/>
    <w:unhideWhenUsed/>
    <w:rsid w:val="0003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453"/>
    <w:rPr>
      <w:rFonts w:ascii="Tahoma" w:hAnsi="Tahoma" w:cs="Tahoma"/>
      <w:sz w:val="16"/>
      <w:szCs w:val="16"/>
    </w:rPr>
  </w:style>
  <w:style w:type="character" w:styleId="PlaceholderText">
    <w:name w:val="Placeholder Text"/>
    <w:basedOn w:val="DefaultParagraphFont"/>
    <w:uiPriority w:val="99"/>
    <w:semiHidden/>
    <w:rsid w:val="000314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F71"/>
  </w:style>
  <w:style w:type="paragraph" w:styleId="Footer">
    <w:name w:val="footer"/>
    <w:basedOn w:val="Normal"/>
    <w:link w:val="FooterChar"/>
    <w:uiPriority w:val="99"/>
    <w:unhideWhenUsed/>
    <w:rsid w:val="0004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F71"/>
  </w:style>
  <w:style w:type="paragraph" w:styleId="BalloonText">
    <w:name w:val="Balloon Text"/>
    <w:basedOn w:val="Normal"/>
    <w:link w:val="BalloonTextChar"/>
    <w:uiPriority w:val="99"/>
    <w:semiHidden/>
    <w:unhideWhenUsed/>
    <w:rsid w:val="0003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453"/>
    <w:rPr>
      <w:rFonts w:ascii="Tahoma" w:hAnsi="Tahoma" w:cs="Tahoma"/>
      <w:sz w:val="16"/>
      <w:szCs w:val="16"/>
    </w:rPr>
  </w:style>
  <w:style w:type="character" w:styleId="PlaceholderText">
    <w:name w:val="Placeholder Text"/>
    <w:basedOn w:val="DefaultParagraphFont"/>
    <w:uiPriority w:val="99"/>
    <w:semiHidden/>
    <w:rsid w:val="000314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5366">
      <w:bodyDiv w:val="1"/>
      <w:marLeft w:val="0"/>
      <w:marRight w:val="0"/>
      <w:marTop w:val="0"/>
      <w:marBottom w:val="0"/>
      <w:divBdr>
        <w:top w:val="none" w:sz="0" w:space="0" w:color="auto"/>
        <w:left w:val="none" w:sz="0" w:space="0" w:color="auto"/>
        <w:bottom w:val="none" w:sz="0" w:space="0" w:color="auto"/>
        <w:right w:val="none" w:sz="0" w:space="0" w:color="auto"/>
      </w:divBdr>
    </w:div>
    <w:div w:id="380515225">
      <w:bodyDiv w:val="1"/>
      <w:marLeft w:val="0"/>
      <w:marRight w:val="0"/>
      <w:marTop w:val="0"/>
      <w:marBottom w:val="0"/>
      <w:divBdr>
        <w:top w:val="none" w:sz="0" w:space="0" w:color="auto"/>
        <w:left w:val="none" w:sz="0" w:space="0" w:color="auto"/>
        <w:bottom w:val="none" w:sz="0" w:space="0" w:color="auto"/>
        <w:right w:val="none" w:sz="0" w:space="0" w:color="auto"/>
      </w:divBdr>
    </w:div>
    <w:div w:id="542864450">
      <w:bodyDiv w:val="1"/>
      <w:marLeft w:val="0"/>
      <w:marRight w:val="0"/>
      <w:marTop w:val="0"/>
      <w:marBottom w:val="0"/>
      <w:divBdr>
        <w:top w:val="none" w:sz="0" w:space="0" w:color="auto"/>
        <w:left w:val="none" w:sz="0" w:space="0" w:color="auto"/>
        <w:bottom w:val="none" w:sz="0" w:space="0" w:color="auto"/>
        <w:right w:val="none" w:sz="0" w:space="0" w:color="auto"/>
      </w:divBdr>
    </w:div>
    <w:div w:id="582254249">
      <w:bodyDiv w:val="1"/>
      <w:marLeft w:val="0"/>
      <w:marRight w:val="0"/>
      <w:marTop w:val="0"/>
      <w:marBottom w:val="0"/>
      <w:divBdr>
        <w:top w:val="none" w:sz="0" w:space="0" w:color="auto"/>
        <w:left w:val="none" w:sz="0" w:space="0" w:color="auto"/>
        <w:bottom w:val="none" w:sz="0" w:space="0" w:color="auto"/>
        <w:right w:val="none" w:sz="0" w:space="0" w:color="auto"/>
      </w:divBdr>
    </w:div>
    <w:div w:id="900991730">
      <w:bodyDiv w:val="1"/>
      <w:marLeft w:val="0"/>
      <w:marRight w:val="0"/>
      <w:marTop w:val="0"/>
      <w:marBottom w:val="0"/>
      <w:divBdr>
        <w:top w:val="none" w:sz="0" w:space="0" w:color="auto"/>
        <w:left w:val="none" w:sz="0" w:space="0" w:color="auto"/>
        <w:bottom w:val="none" w:sz="0" w:space="0" w:color="auto"/>
        <w:right w:val="none" w:sz="0" w:space="0" w:color="auto"/>
      </w:divBdr>
    </w:div>
    <w:div w:id="1098525170">
      <w:bodyDiv w:val="1"/>
      <w:marLeft w:val="0"/>
      <w:marRight w:val="0"/>
      <w:marTop w:val="0"/>
      <w:marBottom w:val="0"/>
      <w:divBdr>
        <w:top w:val="none" w:sz="0" w:space="0" w:color="auto"/>
        <w:left w:val="none" w:sz="0" w:space="0" w:color="auto"/>
        <w:bottom w:val="none" w:sz="0" w:space="0" w:color="auto"/>
        <w:right w:val="none" w:sz="0" w:space="0" w:color="auto"/>
      </w:divBdr>
    </w:div>
    <w:div w:id="1146049995">
      <w:bodyDiv w:val="1"/>
      <w:marLeft w:val="0"/>
      <w:marRight w:val="0"/>
      <w:marTop w:val="0"/>
      <w:marBottom w:val="0"/>
      <w:divBdr>
        <w:top w:val="none" w:sz="0" w:space="0" w:color="auto"/>
        <w:left w:val="none" w:sz="0" w:space="0" w:color="auto"/>
        <w:bottom w:val="none" w:sz="0" w:space="0" w:color="auto"/>
        <w:right w:val="none" w:sz="0" w:space="0" w:color="auto"/>
      </w:divBdr>
    </w:div>
    <w:div w:id="1643002358">
      <w:bodyDiv w:val="1"/>
      <w:marLeft w:val="0"/>
      <w:marRight w:val="0"/>
      <w:marTop w:val="0"/>
      <w:marBottom w:val="0"/>
      <w:divBdr>
        <w:top w:val="none" w:sz="0" w:space="0" w:color="auto"/>
        <w:left w:val="none" w:sz="0" w:space="0" w:color="auto"/>
        <w:bottom w:val="none" w:sz="0" w:space="0" w:color="auto"/>
        <w:right w:val="none" w:sz="0" w:space="0" w:color="auto"/>
      </w:divBdr>
    </w:div>
    <w:div w:id="1850102841">
      <w:bodyDiv w:val="1"/>
      <w:marLeft w:val="0"/>
      <w:marRight w:val="0"/>
      <w:marTop w:val="0"/>
      <w:marBottom w:val="0"/>
      <w:divBdr>
        <w:top w:val="none" w:sz="0" w:space="0" w:color="auto"/>
        <w:left w:val="none" w:sz="0" w:space="0" w:color="auto"/>
        <w:bottom w:val="none" w:sz="0" w:space="0" w:color="auto"/>
        <w:right w:val="none" w:sz="0" w:space="0" w:color="auto"/>
      </w:divBdr>
    </w:div>
    <w:div w:id="20644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79631133552254"/>
          <c:y val="0.19324229002624677"/>
          <c:w val="0.7919706225062676"/>
          <c:h val="0.65664451794826773"/>
        </c:manualLayout>
      </c:layout>
      <c:scatterChart>
        <c:scatterStyle val="lineMarker"/>
        <c:varyColors val="0"/>
        <c:ser>
          <c:idx val="0"/>
          <c:order val="0"/>
          <c:spPr>
            <a:ln w="28575">
              <a:noFill/>
            </a:ln>
          </c:spPr>
          <c:yVal>
            <c:numRef>
              <c:f>Sheet1!$A$19:$I$19</c:f>
              <c:numCache>
                <c:formatCode>General</c:formatCode>
                <c:ptCount val="9"/>
                <c:pt idx="0">
                  <c:v>2</c:v>
                </c:pt>
                <c:pt idx="1">
                  <c:v>2</c:v>
                </c:pt>
                <c:pt idx="2">
                  <c:v>2</c:v>
                </c:pt>
                <c:pt idx="3">
                  <c:v>2</c:v>
                </c:pt>
                <c:pt idx="4">
                  <c:v>1</c:v>
                </c:pt>
                <c:pt idx="5">
                  <c:v>2</c:v>
                </c:pt>
                <c:pt idx="6">
                  <c:v>1</c:v>
                </c:pt>
                <c:pt idx="7">
                  <c:v>1</c:v>
                </c:pt>
                <c:pt idx="8">
                  <c:v>2</c:v>
                </c:pt>
              </c:numCache>
            </c:numRef>
          </c:yVal>
          <c:smooth val="0"/>
        </c:ser>
        <c:dLbls>
          <c:showLegendKey val="0"/>
          <c:showVal val="0"/>
          <c:showCatName val="0"/>
          <c:showSerName val="0"/>
          <c:showPercent val="0"/>
          <c:showBubbleSize val="0"/>
        </c:dLbls>
        <c:axId val="189108992"/>
        <c:axId val="224273536"/>
      </c:scatterChart>
      <c:valAx>
        <c:axId val="189108992"/>
        <c:scaling>
          <c:orientation val="minMax"/>
          <c:max val="9"/>
        </c:scaling>
        <c:delete val="0"/>
        <c:axPos val="b"/>
        <c:title>
          <c:tx>
            <c:rich>
              <a:bodyPr/>
              <a:lstStyle/>
              <a:p>
                <a:pPr>
                  <a:defRPr/>
                </a:pPr>
                <a:r>
                  <a:rPr lang="en-US"/>
                  <a:t>Standards</a:t>
                </a:r>
              </a:p>
            </c:rich>
          </c:tx>
          <c:layout/>
          <c:overlay val="0"/>
        </c:title>
        <c:majorTickMark val="out"/>
        <c:minorTickMark val="none"/>
        <c:tickLblPos val="nextTo"/>
        <c:crossAx val="224273536"/>
        <c:crosses val="autoZero"/>
        <c:crossBetween val="midCat"/>
        <c:majorUnit val="1"/>
      </c:valAx>
      <c:valAx>
        <c:axId val="224273536"/>
        <c:scaling>
          <c:orientation val="minMax"/>
          <c:max val="4"/>
        </c:scaling>
        <c:delete val="0"/>
        <c:axPos val="l"/>
        <c:majorGridlines/>
        <c:title>
          <c:tx>
            <c:rich>
              <a:bodyPr rot="-5400000" vert="horz"/>
              <a:lstStyle/>
              <a:p>
                <a:pPr>
                  <a:defRPr/>
                </a:pPr>
                <a:r>
                  <a:rPr lang="en-US"/>
                  <a:t>Number of Seeds</a:t>
                </a:r>
                <a:r>
                  <a:rPr lang="en-US" baseline="0"/>
                  <a:t> Germinated</a:t>
                </a:r>
                <a:endParaRPr lang="en-US"/>
              </a:p>
            </c:rich>
          </c:tx>
          <c:layout/>
          <c:overlay val="0"/>
        </c:title>
        <c:numFmt formatCode="General" sourceLinked="1"/>
        <c:majorTickMark val="out"/>
        <c:minorTickMark val="none"/>
        <c:tickLblPos val="nextTo"/>
        <c:crossAx val="189108992"/>
        <c:crosses val="autoZero"/>
        <c:crossBetween val="midCat"/>
        <c:majorUnit val="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dLbls>
            <c:dLbl>
              <c:idx val="0"/>
              <c:layout>
                <c:manualLayout>
                  <c:x val="-6.3888888888888884E-2"/>
                  <c:y val="-5.5555555555555552E-2"/>
                </c:manualLayout>
              </c:layout>
              <c:showLegendKey val="0"/>
              <c:showVal val="1"/>
              <c:showCatName val="0"/>
              <c:showSerName val="0"/>
              <c:showPercent val="0"/>
              <c:showBubbleSize val="0"/>
            </c:dLbl>
            <c:dLbl>
              <c:idx val="1"/>
              <c:layout>
                <c:manualLayout>
                  <c:x val="-3.6111111111111108E-2"/>
                  <c:y val="-7.407407407407408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Lit>
              <c:formatCode>General</c:formatCode>
              <c:ptCount val="2"/>
              <c:pt idx="0">
                <c:v>-1</c:v>
              </c:pt>
              <c:pt idx="1">
                <c:v>1</c:v>
              </c:pt>
            </c:numLit>
          </c:cat>
          <c:val>
            <c:numRef>
              <c:f>Sheet1!$E$13:$F$13</c:f>
              <c:numCache>
                <c:formatCode>General</c:formatCode>
                <c:ptCount val="2"/>
                <c:pt idx="0">
                  <c:v>1.5</c:v>
                </c:pt>
                <c:pt idx="1">
                  <c:v>2</c:v>
                </c:pt>
              </c:numCache>
            </c:numRef>
          </c:val>
          <c:smooth val="0"/>
        </c:ser>
        <c:dLbls>
          <c:showLegendKey val="0"/>
          <c:showVal val="0"/>
          <c:showCatName val="0"/>
          <c:showSerName val="0"/>
          <c:showPercent val="0"/>
          <c:showBubbleSize val="0"/>
        </c:dLbls>
        <c:marker val="1"/>
        <c:smooth val="0"/>
        <c:axId val="107985920"/>
        <c:axId val="111608960"/>
      </c:lineChart>
      <c:catAx>
        <c:axId val="107985920"/>
        <c:scaling>
          <c:orientation val="minMax"/>
        </c:scaling>
        <c:delete val="0"/>
        <c:axPos val="b"/>
        <c:title>
          <c:tx>
            <c:rich>
              <a:bodyPr/>
              <a:lstStyle/>
              <a:p>
                <a:pPr>
                  <a:defRPr/>
                </a:pPr>
                <a:r>
                  <a:rPr lang="en-US"/>
                  <a:t>Urea</a:t>
                </a:r>
              </a:p>
            </c:rich>
          </c:tx>
          <c:layout/>
          <c:overlay val="0"/>
        </c:title>
        <c:numFmt formatCode="General" sourceLinked="1"/>
        <c:majorTickMark val="out"/>
        <c:minorTickMark val="none"/>
        <c:tickLblPos val="nextTo"/>
        <c:crossAx val="111608960"/>
        <c:crosses val="autoZero"/>
        <c:auto val="1"/>
        <c:lblAlgn val="ctr"/>
        <c:lblOffset val="100"/>
        <c:noMultiLvlLbl val="0"/>
      </c:catAx>
      <c:valAx>
        <c:axId val="111608960"/>
        <c:scaling>
          <c:orientation val="minMax"/>
        </c:scaling>
        <c:delete val="0"/>
        <c:axPos val="l"/>
        <c:majorGridlines/>
        <c:title>
          <c:tx>
            <c:rich>
              <a:bodyPr rot="-5400000" vert="horz"/>
              <a:lstStyle/>
              <a:p>
                <a:pPr>
                  <a:defRPr/>
                </a:pPr>
                <a:r>
                  <a:rPr lang="en-US"/>
                  <a:t>Number of Seeds</a:t>
                </a:r>
                <a:r>
                  <a:rPr lang="en-US" baseline="0"/>
                  <a:t> Germinated</a:t>
                </a:r>
                <a:endParaRPr lang="en-US"/>
              </a:p>
            </c:rich>
          </c:tx>
          <c:layout/>
          <c:overlay val="0"/>
        </c:title>
        <c:numFmt formatCode="General" sourceLinked="1"/>
        <c:majorTickMark val="out"/>
        <c:minorTickMark val="none"/>
        <c:tickLblPos val="nextTo"/>
        <c:crossAx val="107985920"/>
        <c:crossesAt val="2"/>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Sheet1!$J$35:$J$36</c:f>
              <c:numCache>
                <c:formatCode>General</c:formatCode>
                <c:ptCount val="2"/>
                <c:pt idx="0">
                  <c:v>-1</c:v>
                </c:pt>
                <c:pt idx="1">
                  <c:v>1</c:v>
                </c:pt>
              </c:numCache>
            </c:numRef>
          </c:cat>
          <c:val>
            <c:numRef>
              <c:f>Sheet1!$K$36:$L$36</c:f>
              <c:numCache>
                <c:formatCode>General</c:formatCode>
                <c:ptCount val="2"/>
                <c:pt idx="0">
                  <c:v>3.17</c:v>
                </c:pt>
                <c:pt idx="1">
                  <c:v>0.33</c:v>
                </c:pt>
              </c:numCache>
            </c:numRef>
          </c:val>
          <c:smooth val="0"/>
        </c:ser>
        <c:dLbls>
          <c:dLblPos val="t"/>
          <c:showLegendKey val="0"/>
          <c:showVal val="1"/>
          <c:showCatName val="0"/>
          <c:showSerName val="0"/>
          <c:showPercent val="0"/>
          <c:showBubbleSize val="0"/>
        </c:dLbls>
        <c:marker val="1"/>
        <c:smooth val="0"/>
        <c:axId val="111630208"/>
        <c:axId val="111652864"/>
      </c:lineChart>
      <c:catAx>
        <c:axId val="111630208"/>
        <c:scaling>
          <c:orientation val="minMax"/>
        </c:scaling>
        <c:delete val="0"/>
        <c:axPos val="b"/>
        <c:title>
          <c:tx>
            <c:rich>
              <a:bodyPr/>
              <a:lstStyle/>
              <a:p>
                <a:pPr>
                  <a:defRPr/>
                </a:pPr>
                <a:r>
                  <a:rPr lang="en-US"/>
                  <a:t>Fulvic Acid</a:t>
                </a:r>
              </a:p>
            </c:rich>
          </c:tx>
          <c:layout/>
          <c:overlay val="0"/>
        </c:title>
        <c:numFmt formatCode="General" sourceLinked="1"/>
        <c:majorTickMark val="out"/>
        <c:minorTickMark val="none"/>
        <c:tickLblPos val="nextTo"/>
        <c:crossAx val="111652864"/>
        <c:crosses val="autoZero"/>
        <c:auto val="1"/>
        <c:lblAlgn val="ctr"/>
        <c:lblOffset val="100"/>
        <c:noMultiLvlLbl val="0"/>
      </c:catAx>
      <c:valAx>
        <c:axId val="111652864"/>
        <c:scaling>
          <c:orientation val="minMax"/>
        </c:scaling>
        <c:delete val="0"/>
        <c:axPos val="l"/>
        <c:majorGridlines/>
        <c:title>
          <c:tx>
            <c:rich>
              <a:bodyPr rot="-5400000" vert="horz"/>
              <a:lstStyle/>
              <a:p>
                <a:pPr>
                  <a:defRPr/>
                </a:pPr>
                <a:r>
                  <a:rPr lang="en-US"/>
                  <a:t>Number of Seeds Germinated</a:t>
                </a:r>
              </a:p>
            </c:rich>
          </c:tx>
          <c:layout/>
          <c:overlay val="0"/>
        </c:title>
        <c:numFmt formatCode="General" sourceLinked="1"/>
        <c:majorTickMark val="out"/>
        <c:minorTickMark val="none"/>
        <c:tickLblPos val="nextTo"/>
        <c:crossAx val="111630208"/>
        <c:crossesAt val="2"/>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Sheet1!$J$53:$K$53</c:f>
              <c:numCache>
                <c:formatCode>General</c:formatCode>
                <c:ptCount val="2"/>
                <c:pt idx="0">
                  <c:v>-1</c:v>
                </c:pt>
                <c:pt idx="1">
                  <c:v>1</c:v>
                </c:pt>
              </c:numCache>
            </c:numRef>
          </c:cat>
          <c:val>
            <c:numRef>
              <c:f>Sheet1!$M$53:$N$53</c:f>
              <c:numCache>
                <c:formatCode>General</c:formatCode>
                <c:ptCount val="2"/>
                <c:pt idx="0">
                  <c:v>3.33</c:v>
                </c:pt>
                <c:pt idx="1">
                  <c:v>0.66</c:v>
                </c:pt>
              </c:numCache>
            </c:numRef>
          </c:val>
          <c:smooth val="0"/>
        </c:ser>
        <c:ser>
          <c:idx val="1"/>
          <c:order val="1"/>
          <c:marker>
            <c:symbol val="none"/>
          </c:marker>
          <c:dPt>
            <c:idx val="1"/>
            <c:marker>
              <c:symbol val="dot"/>
              <c:size val="5"/>
            </c:marker>
            <c:bubble3D val="0"/>
            <c:spPr>
              <a:ln>
                <a:prstDash val="dash"/>
              </a:ln>
            </c:spPr>
          </c:dPt>
          <c:cat>
            <c:numRef>
              <c:f>Sheet1!$J$53:$K$53</c:f>
              <c:numCache>
                <c:formatCode>General</c:formatCode>
                <c:ptCount val="2"/>
                <c:pt idx="0">
                  <c:v>-1</c:v>
                </c:pt>
                <c:pt idx="1">
                  <c:v>1</c:v>
                </c:pt>
              </c:numCache>
            </c:numRef>
          </c:cat>
          <c:val>
            <c:numRef>
              <c:f>Sheet1!$M$54:$N$54</c:f>
              <c:numCache>
                <c:formatCode>General</c:formatCode>
                <c:ptCount val="2"/>
                <c:pt idx="0">
                  <c:v>3</c:v>
                </c:pt>
                <c:pt idx="1">
                  <c:v>0</c:v>
                </c:pt>
              </c:numCache>
            </c:numRef>
          </c:val>
          <c:smooth val="0"/>
        </c:ser>
        <c:dLbls>
          <c:dLblPos val="t"/>
          <c:showLegendKey val="0"/>
          <c:showVal val="1"/>
          <c:showCatName val="0"/>
          <c:showSerName val="0"/>
          <c:showPercent val="0"/>
          <c:showBubbleSize val="0"/>
        </c:dLbls>
        <c:marker val="1"/>
        <c:smooth val="0"/>
        <c:axId val="125044992"/>
        <c:axId val="125059456"/>
      </c:lineChart>
      <c:catAx>
        <c:axId val="125044992"/>
        <c:scaling>
          <c:orientation val="minMax"/>
        </c:scaling>
        <c:delete val="0"/>
        <c:axPos val="b"/>
        <c:title>
          <c:tx>
            <c:rich>
              <a:bodyPr/>
              <a:lstStyle/>
              <a:p>
                <a:pPr>
                  <a:defRPr/>
                </a:pPr>
                <a:r>
                  <a:rPr lang="en-US"/>
                  <a:t>Fulvic</a:t>
                </a:r>
                <a:r>
                  <a:rPr lang="en-US" baseline="0"/>
                  <a:t> Acid</a:t>
                </a:r>
                <a:endParaRPr lang="en-US"/>
              </a:p>
            </c:rich>
          </c:tx>
          <c:layout/>
          <c:overlay val="0"/>
        </c:title>
        <c:numFmt formatCode="General" sourceLinked="1"/>
        <c:majorTickMark val="out"/>
        <c:minorTickMark val="none"/>
        <c:tickLblPos val="nextTo"/>
        <c:crossAx val="125059456"/>
        <c:crosses val="autoZero"/>
        <c:auto val="1"/>
        <c:lblAlgn val="ctr"/>
        <c:lblOffset val="100"/>
        <c:noMultiLvlLbl val="0"/>
      </c:catAx>
      <c:valAx>
        <c:axId val="125059456"/>
        <c:scaling>
          <c:orientation val="minMax"/>
        </c:scaling>
        <c:delete val="0"/>
        <c:axPos val="l"/>
        <c:majorGridlines/>
        <c:title>
          <c:tx>
            <c:rich>
              <a:bodyPr rot="-5400000" vert="horz"/>
              <a:lstStyle/>
              <a:p>
                <a:pPr>
                  <a:defRPr/>
                </a:pPr>
                <a:r>
                  <a:rPr lang="en-US"/>
                  <a:t>Number of Seeds Germinated</a:t>
                </a:r>
              </a:p>
            </c:rich>
          </c:tx>
          <c:layout/>
          <c:overlay val="0"/>
        </c:title>
        <c:numFmt formatCode="General" sourceLinked="1"/>
        <c:majorTickMark val="out"/>
        <c:minorTickMark val="none"/>
        <c:tickLblPos val="nextTo"/>
        <c:crossAx val="125044992"/>
        <c:crossesAt val="2"/>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847112860892391E-2"/>
          <c:y val="0.35054773082942098"/>
          <c:w val="0.92055577427821522"/>
          <c:h val="0.49263440661466612"/>
        </c:manualLayout>
      </c:layout>
      <c:scatterChart>
        <c:scatterStyle val="lineMarker"/>
        <c:varyColors val="0"/>
        <c:ser>
          <c:idx val="0"/>
          <c:order val="0"/>
          <c:spPr>
            <a:ln w="28575">
              <a:noFill/>
            </a:ln>
          </c:spPr>
          <c:xVal>
            <c:numRef>
              <c:f>Sheet1!$D$67:$F$67</c:f>
              <c:numCache>
                <c:formatCode>General</c:formatCode>
                <c:ptCount val="3"/>
                <c:pt idx="0">
                  <c:v>-2.84</c:v>
                </c:pt>
                <c:pt idx="1">
                  <c:v>0.5</c:v>
                </c:pt>
                <c:pt idx="2">
                  <c:v>0.17</c:v>
                </c:pt>
              </c:numCache>
            </c:numRef>
          </c:xVal>
          <c:yVal>
            <c:numRef>
              <c:f>Sheet1!$D$68:$F$68</c:f>
              <c:numCache>
                <c:formatCode>General</c:formatCode>
                <c:ptCount val="3"/>
              </c:numCache>
            </c:numRef>
          </c:yVal>
          <c:smooth val="0"/>
        </c:ser>
        <c:ser>
          <c:idx val="1"/>
          <c:order val="1"/>
          <c:spPr>
            <a:ln w="28575">
              <a:noFill/>
            </a:ln>
          </c:spPr>
          <c:dLbls>
            <c:dLbl>
              <c:idx val="0"/>
              <c:layout>
                <c:manualLayout>
                  <c:x val="-6.3888888888888884E-2"/>
                  <c:y val="-7.407407407407407E-2"/>
                </c:manualLayout>
              </c:layout>
              <c:tx>
                <c:rich>
                  <a:bodyPr/>
                  <a:lstStyle/>
                  <a:p>
                    <a:r>
                      <a:rPr lang="en-US"/>
                      <a:t>F=-2.83</a:t>
                    </a:r>
                  </a:p>
                </c:rich>
              </c:tx>
              <c:showLegendKey val="0"/>
              <c:showVal val="1"/>
              <c:showCatName val="0"/>
              <c:showSerName val="0"/>
              <c:showPercent val="0"/>
              <c:showBubbleSize val="0"/>
            </c:dLbl>
            <c:dLbl>
              <c:idx val="1"/>
              <c:layout>
                <c:manualLayout>
                  <c:x val="0"/>
                  <c:y val="-5.0925925925925923E-2"/>
                </c:manualLayout>
              </c:layout>
              <c:tx>
                <c:rich>
                  <a:bodyPr/>
                  <a:lstStyle/>
                  <a:p>
                    <a:r>
                      <a:rPr lang="en-US"/>
                      <a:t>U=0.5</a:t>
                    </a:r>
                  </a:p>
                </c:rich>
              </c:tx>
              <c:showLegendKey val="0"/>
              <c:showVal val="1"/>
              <c:showCatName val="0"/>
              <c:showSerName val="0"/>
              <c:showPercent val="0"/>
              <c:showBubbleSize val="0"/>
            </c:dLbl>
            <c:dLbl>
              <c:idx val="2"/>
              <c:layout>
                <c:manualLayout>
                  <c:x val="-0.05"/>
                  <c:y val="-8.7962962962962965E-2"/>
                </c:manualLayout>
              </c:layout>
              <c:tx>
                <c:rich>
                  <a:bodyPr/>
                  <a:lstStyle/>
                  <a:p>
                    <a:r>
                      <a:rPr lang="en-US"/>
                      <a:t>FU=0.17</a:t>
                    </a:r>
                  </a:p>
                </c:rich>
              </c:tx>
              <c:showLegendKey val="0"/>
              <c:showVal val="1"/>
              <c:showCatName val="0"/>
              <c:showSerName val="0"/>
              <c:showPercent val="0"/>
              <c:showBubbleSize val="0"/>
            </c:dLbl>
            <c:showLegendKey val="0"/>
            <c:showVal val="1"/>
            <c:showCatName val="0"/>
            <c:showSerName val="0"/>
            <c:showPercent val="0"/>
            <c:showBubbleSize val="0"/>
            <c:showLeaderLines val="0"/>
          </c:dLbls>
          <c:xVal>
            <c:numRef>
              <c:f>Sheet1!$D$67:$F$67</c:f>
              <c:numCache>
                <c:formatCode>General</c:formatCode>
                <c:ptCount val="3"/>
                <c:pt idx="0">
                  <c:v>-2.84</c:v>
                </c:pt>
                <c:pt idx="1">
                  <c:v>0.5</c:v>
                </c:pt>
                <c:pt idx="2">
                  <c:v>0.17</c:v>
                </c:pt>
              </c:numCache>
            </c:numRef>
          </c:xVal>
          <c:yVal>
            <c:numRef>
              <c:f>Sheet1!$D$69:$F$69</c:f>
              <c:numCache>
                <c:formatCode>General</c:formatCode>
                <c:ptCount val="3"/>
                <c:pt idx="0">
                  <c:v>0</c:v>
                </c:pt>
                <c:pt idx="1">
                  <c:v>0</c:v>
                </c:pt>
                <c:pt idx="2">
                  <c:v>0</c:v>
                </c:pt>
              </c:numCache>
            </c:numRef>
          </c:yVal>
          <c:smooth val="0"/>
        </c:ser>
        <c:dLbls>
          <c:showLegendKey val="0"/>
          <c:showVal val="0"/>
          <c:showCatName val="0"/>
          <c:showSerName val="0"/>
          <c:showPercent val="0"/>
          <c:showBubbleSize val="0"/>
        </c:dLbls>
        <c:axId val="125175680"/>
        <c:axId val="125177216"/>
      </c:scatterChart>
      <c:valAx>
        <c:axId val="125175680"/>
        <c:scaling>
          <c:orientation val="minMax"/>
          <c:max val="4"/>
        </c:scaling>
        <c:delete val="0"/>
        <c:axPos val="b"/>
        <c:numFmt formatCode="General" sourceLinked="1"/>
        <c:majorTickMark val="out"/>
        <c:minorTickMark val="none"/>
        <c:tickLblPos val="nextTo"/>
        <c:crossAx val="125177216"/>
        <c:crosses val="autoZero"/>
        <c:crossBetween val="midCat"/>
      </c:valAx>
      <c:valAx>
        <c:axId val="125177216"/>
        <c:scaling>
          <c:orientation val="minMax"/>
        </c:scaling>
        <c:delete val="1"/>
        <c:axPos val="l"/>
        <c:numFmt formatCode="General" sourceLinked="1"/>
        <c:majorTickMark val="out"/>
        <c:minorTickMark val="none"/>
        <c:tickLblPos val="nextTo"/>
        <c:crossAx val="125175680"/>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0.73284</cdr:x>
      <cdr:y>0</cdr:y>
    </cdr:from>
    <cdr:to>
      <cdr:x>0.73433</cdr:x>
      <cdr:y>0.88308</cdr:y>
    </cdr:to>
    <cdr:cxnSp macro="">
      <cdr:nvCxnSpPr>
        <cdr:cNvPr id="2" name="Straight Connector 1"/>
        <cdr:cNvCxnSpPr/>
      </cdr:nvCxnSpPr>
      <cdr:spPr>
        <a:xfrm xmlns:a="http://schemas.openxmlformats.org/drawingml/2006/main" flipV="1">
          <a:off x="3350525" y="0"/>
          <a:ext cx="6824" cy="2422477"/>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0.27228</cdr:x>
      <cdr:y>0</cdr:y>
    </cdr:from>
    <cdr:to>
      <cdr:x>0.27426</cdr:x>
      <cdr:y>0.88614</cdr:y>
    </cdr:to>
    <cdr:cxnSp macro="">
      <cdr:nvCxnSpPr>
        <cdr:cNvPr id="6" name="Straight Connector 5"/>
        <cdr:cNvCxnSpPr/>
      </cdr:nvCxnSpPr>
      <cdr:spPr>
        <a:xfrm xmlns:a="http://schemas.openxmlformats.org/drawingml/2006/main" flipV="1">
          <a:off x="1244851" y="0"/>
          <a:ext cx="9054" cy="2430856"/>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8</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3</cp:revision>
  <cp:lastPrinted>2014-02-05T13:19:00Z</cp:lastPrinted>
  <dcterms:created xsi:type="dcterms:W3CDTF">2014-02-05T00:20:00Z</dcterms:created>
  <dcterms:modified xsi:type="dcterms:W3CDTF">2014-02-05T18:16:00Z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899889572</vt:i4>
  </property>
</Properties>
</file>